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5D" w:rsidRDefault="0048085D" w:rsidP="006876B4">
      <w:pPr>
        <w:spacing w:after="0"/>
      </w:pPr>
    </w:p>
    <w:p w:rsidR="00163149" w:rsidRPr="00CB4A25" w:rsidRDefault="00163149" w:rsidP="00163149">
      <w:pPr>
        <w:spacing w:after="0"/>
        <w:jc w:val="center"/>
        <w:rPr>
          <w:rFonts w:ascii="Times New Roman" w:hAnsi="Times New Roman" w:cs="Times New Roman"/>
          <w:b/>
          <w:sz w:val="24"/>
          <w:szCs w:val="24"/>
        </w:rPr>
      </w:pPr>
      <w:r w:rsidRPr="00CB4A25">
        <w:rPr>
          <w:rFonts w:ascii="Times New Roman" w:hAnsi="Times New Roman" w:cs="Times New Roman"/>
          <w:b/>
          <w:sz w:val="24"/>
          <w:szCs w:val="24"/>
        </w:rPr>
        <w:t>Canada/United States (U.S.) Transboundary Resources Steering Committee</w:t>
      </w:r>
      <w:r>
        <w:rPr>
          <w:rFonts w:ascii="Times New Roman" w:hAnsi="Times New Roman" w:cs="Times New Roman"/>
          <w:b/>
          <w:sz w:val="24"/>
          <w:szCs w:val="24"/>
        </w:rPr>
        <w:t xml:space="preserve"> </w:t>
      </w:r>
    </w:p>
    <w:p w:rsidR="00163149" w:rsidRPr="00CB4A25" w:rsidRDefault="006876B4" w:rsidP="00163149">
      <w:pPr>
        <w:spacing w:after="0"/>
        <w:jc w:val="center"/>
        <w:rPr>
          <w:rFonts w:ascii="Times New Roman" w:hAnsi="Times New Roman" w:cs="Times New Roman"/>
          <w:b/>
          <w:sz w:val="24"/>
          <w:szCs w:val="24"/>
        </w:rPr>
      </w:pPr>
      <w:r>
        <w:rPr>
          <w:rFonts w:ascii="Times New Roman" w:hAnsi="Times New Roman" w:cs="Times New Roman"/>
          <w:b/>
          <w:sz w:val="24"/>
          <w:szCs w:val="24"/>
        </w:rPr>
        <w:t>Via Microsoft Teams</w:t>
      </w:r>
    </w:p>
    <w:p w:rsidR="00163149" w:rsidRPr="00CB4A25" w:rsidRDefault="00163149" w:rsidP="0016314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Pr="00CB4A25">
        <w:rPr>
          <w:rFonts w:ascii="Times New Roman" w:hAnsi="Times New Roman" w:cs="Times New Roman"/>
          <w:b/>
          <w:sz w:val="24"/>
          <w:szCs w:val="24"/>
        </w:rPr>
        <w:t>2</w:t>
      </w:r>
      <w:r w:rsidR="006876B4">
        <w:rPr>
          <w:rFonts w:ascii="Times New Roman" w:hAnsi="Times New Roman" w:cs="Times New Roman"/>
          <w:b/>
          <w:sz w:val="24"/>
          <w:szCs w:val="24"/>
        </w:rPr>
        <w:t>, 2021</w:t>
      </w:r>
    </w:p>
    <w:p w:rsidR="00163149" w:rsidRPr="00CB4A25" w:rsidRDefault="00163149" w:rsidP="00163149">
      <w:pPr>
        <w:spacing w:after="0"/>
        <w:jc w:val="center"/>
        <w:rPr>
          <w:rFonts w:ascii="Times New Roman" w:hAnsi="Times New Roman" w:cs="Times New Roman"/>
          <w:b/>
          <w:sz w:val="24"/>
          <w:szCs w:val="24"/>
        </w:rPr>
      </w:pPr>
      <w:r w:rsidRPr="00CB4A25">
        <w:rPr>
          <w:rFonts w:ascii="Times New Roman" w:hAnsi="Times New Roman" w:cs="Times New Roman"/>
          <w:b/>
          <w:sz w:val="24"/>
          <w:szCs w:val="24"/>
        </w:rPr>
        <w:t>Meeting Minutes</w:t>
      </w:r>
    </w:p>
    <w:p w:rsidR="00F73A1D" w:rsidRDefault="00F73A1D" w:rsidP="00163149">
      <w:pPr>
        <w:spacing w:after="0"/>
        <w:rPr>
          <w:rFonts w:ascii="Times New Roman" w:hAnsi="Times New Roman" w:cs="Times New Roman"/>
          <w:b/>
          <w:sz w:val="24"/>
          <w:szCs w:val="24"/>
        </w:rPr>
      </w:pPr>
    </w:p>
    <w:p w:rsidR="00163149" w:rsidRPr="00CB4A25" w:rsidRDefault="00163149" w:rsidP="00163149">
      <w:pPr>
        <w:spacing w:after="0"/>
        <w:rPr>
          <w:rFonts w:ascii="Times New Roman" w:hAnsi="Times New Roman" w:cs="Times New Roman"/>
          <w:b/>
          <w:sz w:val="24"/>
          <w:szCs w:val="24"/>
        </w:rPr>
      </w:pPr>
      <w:r w:rsidRPr="00CB4A25">
        <w:rPr>
          <w:rFonts w:ascii="Times New Roman" w:hAnsi="Times New Roman" w:cs="Times New Roman"/>
          <w:b/>
          <w:sz w:val="24"/>
          <w:szCs w:val="24"/>
        </w:rPr>
        <w:t>Canadian Participants:</w:t>
      </w:r>
    </w:p>
    <w:p w:rsidR="00163149" w:rsidRPr="00AB46B0" w:rsidRDefault="006876B4" w:rsidP="00163149">
      <w:pPr>
        <w:spacing w:after="0"/>
        <w:rPr>
          <w:rFonts w:ascii="Times New Roman" w:hAnsi="Times New Roman" w:cs="Times New Roman"/>
        </w:rPr>
      </w:pPr>
      <w:r>
        <w:rPr>
          <w:rFonts w:ascii="Times New Roman" w:hAnsi="Times New Roman" w:cs="Times New Roman"/>
        </w:rPr>
        <w:t xml:space="preserve">Doug Wentzell, </w:t>
      </w:r>
      <w:r w:rsidR="00163149" w:rsidRPr="00AB46B0">
        <w:rPr>
          <w:rFonts w:ascii="Times New Roman" w:hAnsi="Times New Roman" w:cs="Times New Roman"/>
        </w:rPr>
        <w:t>Fisheries and Oceans Canada (DFO), Steering Committee Co-</w:t>
      </w:r>
      <w:r w:rsidR="009D028A">
        <w:rPr>
          <w:rFonts w:ascii="Times New Roman" w:hAnsi="Times New Roman" w:cs="Times New Roman"/>
        </w:rPr>
        <w:t>C</w:t>
      </w:r>
      <w:r w:rsidR="00163149" w:rsidRPr="00AB46B0">
        <w:rPr>
          <w:rFonts w:ascii="Times New Roman" w:hAnsi="Times New Roman" w:cs="Times New Roman"/>
        </w:rPr>
        <w:t>hair</w:t>
      </w:r>
    </w:p>
    <w:p w:rsidR="00163149" w:rsidRDefault="00163149" w:rsidP="00163149">
      <w:pPr>
        <w:spacing w:after="0"/>
        <w:rPr>
          <w:rFonts w:ascii="Times New Roman" w:hAnsi="Times New Roman" w:cs="Times New Roman"/>
        </w:rPr>
      </w:pPr>
      <w:r w:rsidRPr="00AB46B0">
        <w:rPr>
          <w:rFonts w:ascii="Times New Roman" w:hAnsi="Times New Roman" w:cs="Times New Roman"/>
        </w:rPr>
        <w:t>Irene Andrushchenko, DFO, Science</w:t>
      </w:r>
    </w:p>
    <w:p w:rsidR="00AB6CF9" w:rsidRPr="00AB46B0" w:rsidRDefault="00AB6CF9" w:rsidP="00163149">
      <w:pPr>
        <w:spacing w:after="0"/>
        <w:rPr>
          <w:rFonts w:ascii="Times New Roman" w:hAnsi="Times New Roman" w:cs="Times New Roman"/>
        </w:rPr>
      </w:pPr>
      <w:r>
        <w:rPr>
          <w:rFonts w:ascii="Times New Roman" w:hAnsi="Times New Roman" w:cs="Times New Roman"/>
        </w:rPr>
        <w:t>Robert Apro, DFO, International Fisheries Policy</w:t>
      </w:r>
    </w:p>
    <w:p w:rsidR="00163149" w:rsidRPr="00AB46B0" w:rsidRDefault="00163149" w:rsidP="00163149">
      <w:pPr>
        <w:spacing w:after="0"/>
        <w:rPr>
          <w:rFonts w:ascii="Times New Roman" w:hAnsi="Times New Roman" w:cs="Times New Roman"/>
        </w:rPr>
      </w:pPr>
      <w:r w:rsidRPr="00AB46B0">
        <w:rPr>
          <w:rFonts w:ascii="Times New Roman" w:hAnsi="Times New Roman" w:cs="Times New Roman"/>
        </w:rPr>
        <w:t>Ray Belliveau, Gulf of Maine Advisory Committee (GOMAC) Industry Co-</w:t>
      </w:r>
      <w:r w:rsidR="009D028A">
        <w:rPr>
          <w:rFonts w:ascii="Times New Roman" w:hAnsi="Times New Roman" w:cs="Times New Roman"/>
        </w:rPr>
        <w:t>C</w:t>
      </w:r>
      <w:r w:rsidRPr="00AB46B0">
        <w:rPr>
          <w:rFonts w:ascii="Times New Roman" w:hAnsi="Times New Roman" w:cs="Times New Roman"/>
        </w:rPr>
        <w:t>hair</w:t>
      </w:r>
    </w:p>
    <w:p w:rsidR="00163149" w:rsidRPr="00AB46B0" w:rsidRDefault="00163149" w:rsidP="00163149">
      <w:pPr>
        <w:spacing w:after="0"/>
        <w:rPr>
          <w:rFonts w:ascii="Times New Roman" w:hAnsi="Times New Roman" w:cs="Times New Roman"/>
        </w:rPr>
      </w:pPr>
      <w:r w:rsidRPr="00AB46B0">
        <w:rPr>
          <w:rFonts w:ascii="Times New Roman" w:hAnsi="Times New Roman" w:cs="Times New Roman"/>
        </w:rPr>
        <w:t xml:space="preserve">Kathryn Cooper-MacDonald, DFO, Fisheries Management </w:t>
      </w:r>
    </w:p>
    <w:p w:rsidR="00163149" w:rsidRDefault="00163149" w:rsidP="00163149">
      <w:pPr>
        <w:spacing w:after="0"/>
        <w:rPr>
          <w:rFonts w:ascii="Times New Roman" w:hAnsi="Times New Roman" w:cs="Times New Roman"/>
        </w:rPr>
      </w:pPr>
      <w:r w:rsidRPr="00AB46B0">
        <w:rPr>
          <w:rFonts w:ascii="Times New Roman" w:hAnsi="Times New Roman" w:cs="Times New Roman"/>
        </w:rPr>
        <w:t>Alain d’Entremont, Transboundary Management Guidance Committee (TMGC) Industry Co-</w:t>
      </w:r>
      <w:r w:rsidR="009D028A">
        <w:rPr>
          <w:rFonts w:ascii="Times New Roman" w:hAnsi="Times New Roman" w:cs="Times New Roman"/>
        </w:rPr>
        <w:t>C</w:t>
      </w:r>
      <w:r w:rsidRPr="00AB46B0">
        <w:rPr>
          <w:rFonts w:ascii="Times New Roman" w:hAnsi="Times New Roman" w:cs="Times New Roman"/>
        </w:rPr>
        <w:t>hair</w:t>
      </w:r>
    </w:p>
    <w:p w:rsidR="00430B3A" w:rsidRPr="00AB46B0" w:rsidRDefault="00430B3A" w:rsidP="00163149">
      <w:pPr>
        <w:spacing w:after="0"/>
        <w:rPr>
          <w:rFonts w:ascii="Times New Roman" w:hAnsi="Times New Roman" w:cs="Times New Roman"/>
        </w:rPr>
      </w:pPr>
      <w:r>
        <w:rPr>
          <w:rFonts w:ascii="Times New Roman" w:hAnsi="Times New Roman" w:cs="Times New Roman"/>
        </w:rPr>
        <w:t>Tracie Eisener, DFO Integration Committee</w:t>
      </w:r>
    </w:p>
    <w:p w:rsidR="00163149" w:rsidRDefault="00430B3A" w:rsidP="00163149">
      <w:pPr>
        <w:spacing w:after="0"/>
        <w:rPr>
          <w:rFonts w:ascii="Times New Roman" w:hAnsi="Times New Roman" w:cs="Times New Roman"/>
        </w:rPr>
      </w:pPr>
      <w:r>
        <w:rPr>
          <w:rFonts w:ascii="Times New Roman" w:hAnsi="Times New Roman" w:cs="Times New Roman"/>
        </w:rPr>
        <w:t>Jennifer Ford, DFO,</w:t>
      </w:r>
      <w:r w:rsidR="00163149" w:rsidRPr="00AB46B0">
        <w:rPr>
          <w:rFonts w:ascii="Times New Roman" w:hAnsi="Times New Roman" w:cs="Times New Roman"/>
        </w:rPr>
        <w:t xml:space="preserve"> Director of Resource Management</w:t>
      </w:r>
      <w:r w:rsidR="00D367A0">
        <w:rPr>
          <w:rFonts w:ascii="Times New Roman" w:hAnsi="Times New Roman" w:cs="Times New Roman"/>
        </w:rPr>
        <w:t xml:space="preserve"> and Licen</w:t>
      </w:r>
      <w:r w:rsidR="00F64A03">
        <w:rPr>
          <w:rFonts w:ascii="Times New Roman" w:hAnsi="Times New Roman" w:cs="Times New Roman"/>
        </w:rPr>
        <w:t>s</w:t>
      </w:r>
      <w:r w:rsidR="00D367A0">
        <w:rPr>
          <w:rFonts w:ascii="Times New Roman" w:hAnsi="Times New Roman" w:cs="Times New Roman"/>
        </w:rPr>
        <w:t>ing</w:t>
      </w:r>
    </w:p>
    <w:p w:rsidR="00AB6CF9" w:rsidRPr="00AB46B0" w:rsidRDefault="00AB6CF9" w:rsidP="00163149">
      <w:pPr>
        <w:spacing w:after="0"/>
        <w:rPr>
          <w:rFonts w:ascii="Times New Roman" w:hAnsi="Times New Roman" w:cs="Times New Roman"/>
        </w:rPr>
      </w:pPr>
      <w:r>
        <w:rPr>
          <w:rFonts w:ascii="Times New Roman" w:hAnsi="Times New Roman" w:cs="Times New Roman"/>
        </w:rPr>
        <w:t xml:space="preserve">Paul Gillis, DFO, Association Regional Director General </w:t>
      </w:r>
    </w:p>
    <w:p w:rsidR="00163149" w:rsidRPr="00AB46B0" w:rsidRDefault="00163149" w:rsidP="00163149">
      <w:pPr>
        <w:spacing w:after="0"/>
        <w:rPr>
          <w:rFonts w:ascii="Times New Roman" w:hAnsi="Times New Roman" w:cs="Times New Roman"/>
        </w:rPr>
      </w:pPr>
      <w:r w:rsidRPr="00AB46B0">
        <w:rPr>
          <w:rFonts w:ascii="Times New Roman" w:hAnsi="Times New Roman" w:cs="Times New Roman"/>
        </w:rPr>
        <w:t>Terry Higgins, DFO, Integration Committee</w:t>
      </w:r>
      <w:r w:rsidR="00AB6CF9">
        <w:rPr>
          <w:rFonts w:ascii="Times New Roman" w:hAnsi="Times New Roman" w:cs="Times New Roman"/>
        </w:rPr>
        <w:t xml:space="preserve"> Co-Chair</w:t>
      </w:r>
    </w:p>
    <w:p w:rsidR="00163149" w:rsidRDefault="00AB6CF9" w:rsidP="00163149">
      <w:pPr>
        <w:spacing w:after="0"/>
        <w:rPr>
          <w:rFonts w:ascii="Times New Roman" w:hAnsi="Times New Roman" w:cs="Times New Roman"/>
        </w:rPr>
      </w:pPr>
      <w:r>
        <w:rPr>
          <w:rFonts w:ascii="Times New Roman" w:hAnsi="Times New Roman" w:cs="Times New Roman"/>
        </w:rPr>
        <w:t>Donald Humphrey</w:t>
      </w:r>
      <w:r w:rsidR="00163149" w:rsidRPr="00AB46B0">
        <w:rPr>
          <w:rFonts w:ascii="Times New Roman" w:hAnsi="Times New Roman" w:cs="Times New Roman"/>
        </w:rPr>
        <w:t>, DFO, Species at Ri</w:t>
      </w:r>
      <w:r>
        <w:rPr>
          <w:rFonts w:ascii="Times New Roman" w:hAnsi="Times New Roman" w:cs="Times New Roman"/>
        </w:rPr>
        <w:t>sk Working Group (SAR WG)</w:t>
      </w:r>
      <w:r w:rsidR="00163149" w:rsidRPr="00AB46B0">
        <w:rPr>
          <w:rFonts w:ascii="Times New Roman" w:hAnsi="Times New Roman" w:cs="Times New Roman"/>
        </w:rPr>
        <w:t xml:space="preserve"> Co-chair</w:t>
      </w:r>
    </w:p>
    <w:p w:rsidR="00AB6CF9" w:rsidRDefault="00AB6CF9" w:rsidP="00163149">
      <w:pPr>
        <w:spacing w:after="0"/>
        <w:rPr>
          <w:rFonts w:ascii="Times New Roman" w:hAnsi="Times New Roman" w:cs="Times New Roman"/>
        </w:rPr>
      </w:pPr>
      <w:r>
        <w:rPr>
          <w:rFonts w:ascii="Times New Roman" w:hAnsi="Times New Roman" w:cs="Times New Roman"/>
        </w:rPr>
        <w:t>Amber Lindstedt, DFO, International Fisheries Policy</w:t>
      </w:r>
    </w:p>
    <w:p w:rsidR="00430B3A" w:rsidRPr="00AB46B0" w:rsidRDefault="00430B3A" w:rsidP="00163149">
      <w:pPr>
        <w:spacing w:after="0"/>
        <w:rPr>
          <w:rFonts w:ascii="Times New Roman" w:hAnsi="Times New Roman" w:cs="Times New Roman"/>
        </w:rPr>
      </w:pPr>
      <w:r>
        <w:rPr>
          <w:rFonts w:ascii="Times New Roman" w:hAnsi="Times New Roman" w:cs="Times New Roman"/>
        </w:rPr>
        <w:t xml:space="preserve">Tara McIntyre, </w:t>
      </w:r>
      <w:r w:rsidRPr="00AB46B0">
        <w:rPr>
          <w:rFonts w:ascii="Times New Roman" w:hAnsi="Times New Roman" w:cs="Times New Roman"/>
        </w:rPr>
        <w:t>Transboundary Resource As</w:t>
      </w:r>
      <w:r>
        <w:rPr>
          <w:rFonts w:ascii="Times New Roman" w:hAnsi="Times New Roman" w:cs="Times New Roman"/>
        </w:rPr>
        <w:t>sessment Committee (TRAC)</w:t>
      </w:r>
      <w:r w:rsidRPr="00AB46B0">
        <w:rPr>
          <w:rFonts w:ascii="Times New Roman" w:hAnsi="Times New Roman" w:cs="Times New Roman"/>
        </w:rPr>
        <w:t xml:space="preserve"> Co-</w:t>
      </w:r>
      <w:r>
        <w:rPr>
          <w:rFonts w:ascii="Times New Roman" w:hAnsi="Times New Roman" w:cs="Times New Roman"/>
        </w:rPr>
        <w:t>C</w:t>
      </w:r>
      <w:r w:rsidRPr="00AB46B0">
        <w:rPr>
          <w:rFonts w:ascii="Times New Roman" w:hAnsi="Times New Roman" w:cs="Times New Roman"/>
        </w:rPr>
        <w:t>hair</w:t>
      </w:r>
    </w:p>
    <w:p w:rsidR="00163149" w:rsidRDefault="00163149" w:rsidP="00163149">
      <w:pPr>
        <w:spacing w:after="0"/>
        <w:rPr>
          <w:rFonts w:ascii="Times New Roman" w:hAnsi="Times New Roman" w:cs="Times New Roman"/>
        </w:rPr>
      </w:pPr>
      <w:r w:rsidRPr="00AB46B0">
        <w:rPr>
          <w:rFonts w:ascii="Times New Roman" w:hAnsi="Times New Roman" w:cs="Times New Roman"/>
        </w:rPr>
        <w:t xml:space="preserve">Roger Stirling, GOMAC Industry </w:t>
      </w:r>
      <w:r w:rsidR="009D028A">
        <w:rPr>
          <w:rFonts w:ascii="Times New Roman" w:hAnsi="Times New Roman" w:cs="Times New Roman"/>
        </w:rPr>
        <w:t>Co-Chair</w:t>
      </w:r>
      <w:r w:rsidRPr="00AB46B0">
        <w:rPr>
          <w:rFonts w:ascii="Times New Roman" w:hAnsi="Times New Roman" w:cs="Times New Roman"/>
        </w:rPr>
        <w:t xml:space="preserve"> (via teleconference)</w:t>
      </w:r>
    </w:p>
    <w:p w:rsidR="00AB6CF9" w:rsidRPr="00AB46B0" w:rsidRDefault="00AB6CF9" w:rsidP="00AB6CF9">
      <w:pPr>
        <w:spacing w:after="0"/>
        <w:rPr>
          <w:rFonts w:ascii="Times New Roman" w:hAnsi="Times New Roman" w:cs="Times New Roman"/>
        </w:rPr>
      </w:pPr>
      <w:r w:rsidRPr="00AB46B0">
        <w:rPr>
          <w:rFonts w:ascii="Times New Roman" w:hAnsi="Times New Roman" w:cs="Times New Roman"/>
        </w:rPr>
        <w:t>Reide Thomas, DFO, Integration Committee</w:t>
      </w:r>
    </w:p>
    <w:p w:rsidR="00AB6CF9" w:rsidRPr="00AB46B0" w:rsidRDefault="00AB6CF9" w:rsidP="00163149">
      <w:pPr>
        <w:spacing w:after="0"/>
        <w:rPr>
          <w:rFonts w:ascii="Times New Roman" w:hAnsi="Times New Roman" w:cs="Times New Roman"/>
        </w:rPr>
      </w:pPr>
      <w:r>
        <w:rPr>
          <w:rFonts w:ascii="Times New Roman" w:hAnsi="Times New Roman" w:cs="Times New Roman"/>
        </w:rPr>
        <w:t>Justin Turple, DFO, International Fisheries Policy</w:t>
      </w:r>
    </w:p>
    <w:p w:rsidR="00F73A1D" w:rsidRDefault="00F73A1D">
      <w:pPr>
        <w:rPr>
          <w:rFonts w:ascii="Times New Roman" w:hAnsi="Times New Roman" w:cs="Times New Roman"/>
          <w:b/>
        </w:rPr>
      </w:pPr>
    </w:p>
    <w:p w:rsidR="0096236E" w:rsidRDefault="0096236E">
      <w:pPr>
        <w:rPr>
          <w:rFonts w:ascii="Times New Roman" w:hAnsi="Times New Roman" w:cs="Times New Roman"/>
          <w:b/>
        </w:rPr>
      </w:pPr>
      <w:r>
        <w:rPr>
          <w:rFonts w:ascii="Times New Roman" w:hAnsi="Times New Roman" w:cs="Times New Roman"/>
          <w:b/>
        </w:rPr>
        <w:t>U</w:t>
      </w:r>
      <w:r w:rsidR="00163149">
        <w:rPr>
          <w:rFonts w:ascii="Times New Roman" w:hAnsi="Times New Roman" w:cs="Times New Roman"/>
          <w:b/>
        </w:rPr>
        <w:t>.</w:t>
      </w:r>
      <w:r>
        <w:rPr>
          <w:rFonts w:ascii="Times New Roman" w:hAnsi="Times New Roman" w:cs="Times New Roman"/>
          <w:b/>
        </w:rPr>
        <w:t>S</w:t>
      </w:r>
      <w:r w:rsidR="00163149">
        <w:rPr>
          <w:rFonts w:ascii="Times New Roman" w:hAnsi="Times New Roman" w:cs="Times New Roman"/>
          <w:b/>
        </w:rPr>
        <w:t>.</w:t>
      </w:r>
      <w:r w:rsidR="00B2460C">
        <w:rPr>
          <w:rFonts w:ascii="Times New Roman" w:hAnsi="Times New Roman" w:cs="Times New Roman"/>
          <w:b/>
        </w:rPr>
        <w:t xml:space="preserve"> participants </w:t>
      </w:r>
    </w:p>
    <w:p w:rsidR="00994E70" w:rsidRPr="00AB46B0" w:rsidRDefault="00994E70" w:rsidP="00994E70">
      <w:pPr>
        <w:pStyle w:val="NoSpacing"/>
        <w:rPr>
          <w:rFonts w:ascii="Times New Roman" w:hAnsi="Times New Roman" w:cs="Times New Roman"/>
          <w:lang w:val="en-CA"/>
        </w:rPr>
      </w:pPr>
      <w:r w:rsidRPr="00AB46B0">
        <w:rPr>
          <w:rFonts w:ascii="Times New Roman" w:hAnsi="Times New Roman" w:cs="Times New Roman"/>
          <w:lang w:val="en-CA"/>
        </w:rPr>
        <w:t xml:space="preserve">Michael Pentony, National Marine Fisheries Service (NMFS) Greater Atlantic Regional Fisheries Office (GARFO), Steering Committee </w:t>
      </w:r>
      <w:r w:rsidR="009D028A">
        <w:rPr>
          <w:rFonts w:ascii="Times New Roman" w:hAnsi="Times New Roman" w:cs="Times New Roman"/>
          <w:lang w:val="en-CA"/>
        </w:rPr>
        <w:t>Co-Chair</w:t>
      </w:r>
    </w:p>
    <w:p w:rsidR="00994E70" w:rsidRDefault="00994E70" w:rsidP="00994E70">
      <w:pPr>
        <w:spacing w:after="0"/>
        <w:rPr>
          <w:rFonts w:ascii="Times New Roman" w:hAnsi="Times New Roman" w:cs="Times New Roman"/>
        </w:rPr>
      </w:pPr>
      <w:r w:rsidRPr="00AB46B0">
        <w:rPr>
          <w:rFonts w:ascii="Times New Roman" w:hAnsi="Times New Roman" w:cs="Times New Roman"/>
        </w:rPr>
        <w:lastRenderedPageBreak/>
        <w:t>Pete Christopher, GARFO</w:t>
      </w:r>
      <w:r w:rsidR="00EA1727" w:rsidRPr="00AB46B0">
        <w:rPr>
          <w:rFonts w:ascii="Times New Roman" w:hAnsi="Times New Roman" w:cs="Times New Roman"/>
        </w:rPr>
        <w:t>, Supervisory Fishery Policy Analyst (Groundfish)</w:t>
      </w:r>
      <w:r w:rsidRPr="00AB46B0">
        <w:rPr>
          <w:rFonts w:ascii="Times New Roman" w:hAnsi="Times New Roman" w:cs="Times New Roman"/>
        </w:rPr>
        <w:t xml:space="preserve"> </w:t>
      </w:r>
    </w:p>
    <w:p w:rsidR="00AB6CF9" w:rsidRPr="00AB46B0" w:rsidRDefault="00AB6CF9" w:rsidP="00994E70">
      <w:pPr>
        <w:spacing w:after="0"/>
        <w:rPr>
          <w:rFonts w:ascii="Times New Roman" w:hAnsi="Times New Roman" w:cs="Times New Roman"/>
        </w:rPr>
      </w:pPr>
      <w:r>
        <w:rPr>
          <w:rFonts w:ascii="Times New Roman" w:hAnsi="Times New Roman" w:cs="Times New Roman"/>
        </w:rPr>
        <w:t>Elizabeth (Libby) Etrie, TMGC</w:t>
      </w:r>
      <w:r w:rsidRPr="00AB46B0">
        <w:rPr>
          <w:rFonts w:ascii="Times New Roman" w:hAnsi="Times New Roman" w:cs="Times New Roman"/>
        </w:rPr>
        <w:t xml:space="preserve"> Industry Co-</w:t>
      </w:r>
      <w:r>
        <w:rPr>
          <w:rFonts w:ascii="Times New Roman" w:hAnsi="Times New Roman" w:cs="Times New Roman"/>
        </w:rPr>
        <w:t>C</w:t>
      </w:r>
      <w:r w:rsidRPr="00AB46B0">
        <w:rPr>
          <w:rFonts w:ascii="Times New Roman" w:hAnsi="Times New Roman" w:cs="Times New Roman"/>
        </w:rPr>
        <w:t>hair</w:t>
      </w:r>
    </w:p>
    <w:p w:rsidR="00994E70" w:rsidRPr="00AB46B0" w:rsidRDefault="00994E70" w:rsidP="00994E70">
      <w:pPr>
        <w:spacing w:after="0"/>
        <w:rPr>
          <w:rFonts w:ascii="Times New Roman" w:hAnsi="Times New Roman" w:cs="Times New Roman"/>
        </w:rPr>
      </w:pPr>
      <w:r w:rsidRPr="00AB46B0">
        <w:rPr>
          <w:rFonts w:ascii="Times New Roman" w:hAnsi="Times New Roman" w:cs="Times New Roman"/>
        </w:rPr>
        <w:t xml:space="preserve">Marianne Ferguson, NMFS GARFO, Integration Committee </w:t>
      </w:r>
      <w:r w:rsidR="009D028A">
        <w:rPr>
          <w:rFonts w:ascii="Times New Roman" w:hAnsi="Times New Roman" w:cs="Times New Roman"/>
        </w:rPr>
        <w:t>Co-Chair</w:t>
      </w:r>
    </w:p>
    <w:p w:rsidR="00994E70" w:rsidRPr="00AB46B0" w:rsidRDefault="00994E70" w:rsidP="00994E70">
      <w:pPr>
        <w:spacing w:after="0"/>
        <w:rPr>
          <w:rFonts w:ascii="Times New Roman" w:hAnsi="Times New Roman" w:cs="Times New Roman"/>
        </w:rPr>
      </w:pPr>
      <w:r w:rsidRPr="00AB46B0">
        <w:rPr>
          <w:rFonts w:ascii="Times New Roman" w:hAnsi="Times New Roman" w:cs="Times New Roman"/>
        </w:rPr>
        <w:t xml:space="preserve">Jean Higgins, NMFS, SAR WG </w:t>
      </w:r>
      <w:r w:rsidR="009D028A">
        <w:rPr>
          <w:rFonts w:ascii="Times New Roman" w:hAnsi="Times New Roman" w:cs="Times New Roman"/>
        </w:rPr>
        <w:t>Co-Chair</w:t>
      </w:r>
    </w:p>
    <w:p w:rsidR="00994E70" w:rsidRDefault="00994E70" w:rsidP="00994E70">
      <w:pPr>
        <w:spacing w:after="0"/>
        <w:rPr>
          <w:rFonts w:ascii="Times New Roman" w:hAnsi="Times New Roman" w:cs="Times New Roman"/>
        </w:rPr>
      </w:pPr>
      <w:r w:rsidRPr="00AB46B0">
        <w:rPr>
          <w:rFonts w:ascii="Times New Roman" w:hAnsi="Times New Roman" w:cs="Times New Roman"/>
        </w:rPr>
        <w:t>Tom Nies, New England Fishery Management Council (NEFMC), Executive Director</w:t>
      </w:r>
    </w:p>
    <w:p w:rsidR="00AB6CF9" w:rsidRPr="00AB46B0" w:rsidRDefault="00AB6CF9" w:rsidP="00994E70">
      <w:pPr>
        <w:spacing w:after="0"/>
        <w:rPr>
          <w:rFonts w:ascii="Times New Roman" w:hAnsi="Times New Roman" w:cs="Times New Roman"/>
        </w:rPr>
      </w:pPr>
      <w:r>
        <w:rPr>
          <w:rFonts w:ascii="Times New Roman" w:hAnsi="Times New Roman" w:cs="Times New Roman"/>
        </w:rPr>
        <w:t>Eric Reid</w:t>
      </w:r>
      <w:r w:rsidR="00AC0B50">
        <w:rPr>
          <w:rFonts w:ascii="Times New Roman" w:hAnsi="Times New Roman" w:cs="Times New Roman"/>
        </w:rPr>
        <w:t xml:space="preserve">, NEFMC </w:t>
      </w:r>
      <w:r w:rsidR="00AC0B50" w:rsidRPr="00AC0B50">
        <w:rPr>
          <w:rFonts w:ascii="Times New Roman" w:hAnsi="Times New Roman" w:cs="Times New Roman"/>
        </w:rPr>
        <w:t>Ecosystem-Based Fishery Management Committee</w:t>
      </w:r>
    </w:p>
    <w:p w:rsidR="00994E70" w:rsidRPr="00AB46B0" w:rsidRDefault="00994E70" w:rsidP="00994E70">
      <w:pPr>
        <w:spacing w:after="0"/>
        <w:rPr>
          <w:rFonts w:ascii="Times New Roman" w:hAnsi="Times New Roman" w:cs="Times New Roman"/>
        </w:rPr>
      </w:pPr>
      <w:r w:rsidRPr="00AB46B0">
        <w:rPr>
          <w:rFonts w:ascii="Times New Roman" w:hAnsi="Times New Roman" w:cs="Times New Roman"/>
        </w:rPr>
        <w:t xml:space="preserve">Michael Simpkins, NMFS </w:t>
      </w:r>
      <w:r w:rsidR="00BF18AE" w:rsidRPr="00AB46B0">
        <w:rPr>
          <w:rFonts w:ascii="Times New Roman" w:hAnsi="Times New Roman" w:cs="Times New Roman"/>
        </w:rPr>
        <w:t xml:space="preserve">Northeast Fisheries Science Center </w:t>
      </w:r>
      <w:r w:rsidR="00BF18AE">
        <w:rPr>
          <w:rFonts w:ascii="Times New Roman" w:hAnsi="Times New Roman" w:cs="Times New Roman"/>
        </w:rPr>
        <w:t>(</w:t>
      </w:r>
      <w:r w:rsidRPr="00AB46B0">
        <w:rPr>
          <w:rFonts w:ascii="Times New Roman" w:hAnsi="Times New Roman" w:cs="Times New Roman"/>
        </w:rPr>
        <w:t>NEFSC</w:t>
      </w:r>
      <w:r w:rsidR="00BF18AE">
        <w:rPr>
          <w:rFonts w:ascii="Times New Roman" w:hAnsi="Times New Roman" w:cs="Times New Roman"/>
        </w:rPr>
        <w:t>)</w:t>
      </w:r>
      <w:r w:rsidRPr="00AB46B0">
        <w:rPr>
          <w:rFonts w:ascii="Times New Roman" w:hAnsi="Times New Roman" w:cs="Times New Roman"/>
        </w:rPr>
        <w:t>, TRAC</w:t>
      </w:r>
    </w:p>
    <w:p w:rsidR="00994E70" w:rsidRPr="00AB46B0" w:rsidRDefault="00994E70" w:rsidP="00994E70">
      <w:pPr>
        <w:spacing w:after="0"/>
        <w:rPr>
          <w:rFonts w:ascii="Times New Roman" w:hAnsi="Times New Roman" w:cs="Times New Roman"/>
        </w:rPr>
      </w:pPr>
      <w:r w:rsidRPr="00AB46B0">
        <w:rPr>
          <w:rFonts w:ascii="Times New Roman" w:hAnsi="Times New Roman" w:cs="Times New Roman"/>
        </w:rPr>
        <w:t>Spencer Talmage, NMFS GARFO, Integration Committee</w:t>
      </w:r>
    </w:p>
    <w:p w:rsidR="00994E70" w:rsidRPr="00AB46B0" w:rsidRDefault="00994E70" w:rsidP="00994E70">
      <w:pPr>
        <w:spacing w:after="0"/>
        <w:rPr>
          <w:rFonts w:ascii="Times New Roman" w:hAnsi="Times New Roman" w:cs="Times New Roman"/>
        </w:rPr>
      </w:pPr>
      <w:r w:rsidRPr="00AB46B0">
        <w:rPr>
          <w:rFonts w:ascii="Times New Roman" w:hAnsi="Times New Roman" w:cs="Times New Roman"/>
        </w:rPr>
        <w:t xml:space="preserve">Tara Trinko-Lake, NMFS </w:t>
      </w:r>
      <w:r w:rsidR="00BF18AE">
        <w:rPr>
          <w:rFonts w:ascii="Times New Roman" w:hAnsi="Times New Roman" w:cs="Times New Roman"/>
        </w:rPr>
        <w:t>NEFSC</w:t>
      </w:r>
      <w:r w:rsidRPr="00AB46B0">
        <w:rPr>
          <w:rFonts w:ascii="Times New Roman" w:hAnsi="Times New Roman" w:cs="Times New Roman"/>
        </w:rPr>
        <w:t xml:space="preserve">, TRAC </w:t>
      </w:r>
      <w:r w:rsidR="009D028A">
        <w:rPr>
          <w:rFonts w:ascii="Times New Roman" w:hAnsi="Times New Roman" w:cs="Times New Roman"/>
        </w:rPr>
        <w:t>Co-Chair</w:t>
      </w:r>
      <w:r w:rsidRPr="00AB46B0">
        <w:rPr>
          <w:rFonts w:ascii="Times New Roman" w:hAnsi="Times New Roman" w:cs="Times New Roman"/>
        </w:rPr>
        <w:t xml:space="preserve"> </w:t>
      </w:r>
    </w:p>
    <w:p w:rsidR="004949DE" w:rsidRDefault="004949DE">
      <w:pPr>
        <w:rPr>
          <w:rFonts w:ascii="Times New Roman" w:hAnsi="Times New Roman" w:cs="Times New Roman"/>
          <w:b/>
        </w:rPr>
      </w:pPr>
    </w:p>
    <w:p w:rsidR="0096236E" w:rsidRPr="00EA7C2B" w:rsidRDefault="0096236E">
      <w:pPr>
        <w:rPr>
          <w:rFonts w:ascii="Times New Roman" w:hAnsi="Times New Roman" w:cs="Times New Roman"/>
          <w:b/>
        </w:rPr>
      </w:pPr>
      <w:r w:rsidRPr="00EA7C2B">
        <w:rPr>
          <w:rFonts w:ascii="Times New Roman" w:hAnsi="Times New Roman" w:cs="Times New Roman"/>
          <w:b/>
        </w:rPr>
        <w:t>Opening Remarks</w:t>
      </w:r>
    </w:p>
    <w:p w:rsidR="009D0BF3" w:rsidRPr="00EA7C2B" w:rsidRDefault="00B2460C">
      <w:pPr>
        <w:rPr>
          <w:rFonts w:ascii="Times New Roman" w:hAnsi="Times New Roman" w:cs="Times New Roman"/>
        </w:rPr>
      </w:pPr>
      <w:r w:rsidRPr="00EA7C2B">
        <w:rPr>
          <w:rFonts w:ascii="Times New Roman" w:hAnsi="Times New Roman" w:cs="Times New Roman"/>
        </w:rPr>
        <w:t>Mr. Michael Pentony</w:t>
      </w:r>
      <w:r w:rsidR="00640D1B" w:rsidRPr="00EA7C2B">
        <w:rPr>
          <w:rFonts w:ascii="Times New Roman" w:hAnsi="Times New Roman" w:cs="Times New Roman"/>
        </w:rPr>
        <w:t xml:space="preserve">, </w:t>
      </w:r>
      <w:r w:rsidR="009D0BF3" w:rsidRPr="00EA7C2B">
        <w:rPr>
          <w:rFonts w:ascii="Times New Roman" w:hAnsi="Times New Roman" w:cs="Times New Roman"/>
        </w:rPr>
        <w:t>United States (</w:t>
      </w:r>
      <w:r w:rsidR="00640D1B" w:rsidRPr="00EA7C2B">
        <w:rPr>
          <w:rFonts w:ascii="Times New Roman" w:hAnsi="Times New Roman" w:cs="Times New Roman"/>
        </w:rPr>
        <w:t>U.S.</w:t>
      </w:r>
      <w:r w:rsidR="009D0BF3" w:rsidRPr="00EA7C2B">
        <w:rPr>
          <w:rFonts w:ascii="Times New Roman" w:hAnsi="Times New Roman" w:cs="Times New Roman"/>
        </w:rPr>
        <w:t>)</w:t>
      </w:r>
      <w:r w:rsidR="00640D1B" w:rsidRPr="00EA7C2B">
        <w:rPr>
          <w:rFonts w:ascii="Times New Roman" w:hAnsi="Times New Roman" w:cs="Times New Roman"/>
        </w:rPr>
        <w:t xml:space="preserve"> </w:t>
      </w:r>
      <w:r w:rsidR="009D0BF3" w:rsidRPr="00EA7C2B">
        <w:rPr>
          <w:rFonts w:ascii="Times New Roman" w:hAnsi="Times New Roman" w:cs="Times New Roman"/>
        </w:rPr>
        <w:t>Steering Committee</w:t>
      </w:r>
      <w:r w:rsidR="0089376B" w:rsidRPr="00EA7C2B">
        <w:rPr>
          <w:rFonts w:ascii="Times New Roman" w:hAnsi="Times New Roman" w:cs="Times New Roman"/>
        </w:rPr>
        <w:t xml:space="preserve"> (SC)</w:t>
      </w:r>
      <w:r w:rsidR="009D0BF3" w:rsidRPr="00EA7C2B">
        <w:rPr>
          <w:rFonts w:ascii="Times New Roman" w:hAnsi="Times New Roman" w:cs="Times New Roman"/>
        </w:rPr>
        <w:t xml:space="preserve"> </w:t>
      </w:r>
      <w:r w:rsidR="009D028A" w:rsidRPr="00EA7C2B">
        <w:rPr>
          <w:rFonts w:ascii="Times New Roman" w:hAnsi="Times New Roman" w:cs="Times New Roman"/>
        </w:rPr>
        <w:t>Co-Chair</w:t>
      </w:r>
      <w:r w:rsidR="00016DD0" w:rsidRPr="00EA7C2B">
        <w:rPr>
          <w:rFonts w:ascii="Times New Roman" w:hAnsi="Times New Roman" w:cs="Times New Roman"/>
        </w:rPr>
        <w:t>,</w:t>
      </w:r>
      <w:r w:rsidRPr="00EA7C2B">
        <w:rPr>
          <w:rFonts w:ascii="Times New Roman" w:hAnsi="Times New Roman" w:cs="Times New Roman"/>
        </w:rPr>
        <w:t xml:space="preserve"> </w:t>
      </w:r>
      <w:r w:rsidR="00C408CC">
        <w:rPr>
          <w:rFonts w:ascii="Times New Roman" w:hAnsi="Times New Roman" w:cs="Times New Roman"/>
        </w:rPr>
        <w:t xml:space="preserve">opened with </w:t>
      </w:r>
      <w:r w:rsidR="0089376B" w:rsidRPr="00EA7C2B">
        <w:rPr>
          <w:rFonts w:ascii="Times New Roman" w:hAnsi="Times New Roman" w:cs="Times New Roman"/>
        </w:rPr>
        <w:t>highlight</w:t>
      </w:r>
      <w:r w:rsidR="00C408CC">
        <w:rPr>
          <w:rFonts w:ascii="Times New Roman" w:hAnsi="Times New Roman" w:cs="Times New Roman"/>
        </w:rPr>
        <w:t>s of</w:t>
      </w:r>
      <w:r w:rsidR="0089376B" w:rsidRPr="00EA7C2B">
        <w:rPr>
          <w:rFonts w:ascii="Times New Roman" w:hAnsi="Times New Roman" w:cs="Times New Roman"/>
        </w:rPr>
        <w:t xml:space="preserve"> the new </w:t>
      </w:r>
      <w:r w:rsidR="009D0BF3" w:rsidRPr="00EA7C2B">
        <w:rPr>
          <w:rFonts w:ascii="Times New Roman" w:hAnsi="Times New Roman" w:cs="Times New Roman"/>
        </w:rPr>
        <w:t>U.S.</w:t>
      </w:r>
      <w:r w:rsidR="0089376B" w:rsidRPr="00EA7C2B">
        <w:rPr>
          <w:rFonts w:ascii="Times New Roman" w:hAnsi="Times New Roman" w:cs="Times New Roman"/>
        </w:rPr>
        <w:t xml:space="preserve"> Administration’s</w:t>
      </w:r>
      <w:r w:rsidR="009D0BF3" w:rsidRPr="00EA7C2B">
        <w:rPr>
          <w:rFonts w:ascii="Times New Roman" w:hAnsi="Times New Roman" w:cs="Times New Roman"/>
        </w:rPr>
        <w:t xml:space="preserve"> initiatives. Through the “America the Beautiful” initiative, the Biden Administration is working with State, Tribal, and local partners to conserve at least 30</w:t>
      </w:r>
      <w:r w:rsidR="0026166D">
        <w:rPr>
          <w:rFonts w:ascii="Times New Roman" w:hAnsi="Times New Roman" w:cs="Times New Roman"/>
        </w:rPr>
        <w:t>%</w:t>
      </w:r>
      <w:r w:rsidR="009D0BF3" w:rsidRPr="00EA7C2B">
        <w:rPr>
          <w:rFonts w:ascii="Times New Roman" w:hAnsi="Times New Roman" w:cs="Times New Roman"/>
        </w:rPr>
        <w:t xml:space="preserve">  of United States lands and waters by 2030 to ensure access to food, clean air, and clean water, as well as to provide protections from climate related impacts. </w:t>
      </w:r>
      <w:r w:rsidR="0089376B" w:rsidRPr="00EA7C2B">
        <w:rPr>
          <w:rFonts w:ascii="Times New Roman" w:hAnsi="Times New Roman" w:cs="Times New Roman"/>
        </w:rPr>
        <w:t>The initiative’s first report was published in June</w:t>
      </w:r>
      <w:r w:rsidR="004F36A0">
        <w:rPr>
          <w:rFonts w:ascii="Times New Roman" w:hAnsi="Times New Roman" w:cs="Times New Roman"/>
        </w:rPr>
        <w:t xml:space="preserve"> </w:t>
      </w:r>
      <w:r w:rsidR="00C408CC">
        <w:rPr>
          <w:rFonts w:ascii="Times New Roman" w:hAnsi="Times New Roman" w:cs="Times New Roman"/>
        </w:rPr>
        <w:t>and</w:t>
      </w:r>
      <w:r w:rsidR="0089376B" w:rsidRPr="00EA7C2B">
        <w:rPr>
          <w:rFonts w:ascii="Times New Roman" w:hAnsi="Times New Roman" w:cs="Times New Roman"/>
        </w:rPr>
        <w:t xml:space="preserve"> included recommendations and eight principles to achieve the nation’s first conservation goal. Next steps include creating an American Conservation and Stewardship Atlas to measure conservation progress and establish more parks, expanding access to nature, enhancing wildlife corridors, incentivizing voluntary conservation efforts</w:t>
      </w:r>
      <w:r w:rsidR="00836A73">
        <w:rPr>
          <w:rFonts w:ascii="Times New Roman" w:hAnsi="Times New Roman" w:cs="Times New Roman"/>
        </w:rPr>
        <w:t>,</w:t>
      </w:r>
      <w:r w:rsidR="0089376B" w:rsidRPr="00EA7C2B">
        <w:rPr>
          <w:rFonts w:ascii="Times New Roman" w:hAnsi="Times New Roman" w:cs="Times New Roman"/>
        </w:rPr>
        <w:t xml:space="preserve"> and investing in jobs that support wildlife and ecosystem restoration. Mr. Pentony noted that the New England Fishery Management Council</w:t>
      </w:r>
      <w:r w:rsidR="006F0A0C" w:rsidRPr="00EA7C2B">
        <w:rPr>
          <w:rFonts w:ascii="Times New Roman" w:hAnsi="Times New Roman" w:cs="Times New Roman"/>
        </w:rPr>
        <w:t xml:space="preserve"> (NEFMC)</w:t>
      </w:r>
      <w:r w:rsidR="0089376B" w:rsidRPr="00EA7C2B">
        <w:rPr>
          <w:rFonts w:ascii="Times New Roman" w:hAnsi="Times New Roman" w:cs="Times New Roman"/>
        </w:rPr>
        <w:t xml:space="preserve"> will be contributing to the marine aspects of these efforts.</w:t>
      </w:r>
    </w:p>
    <w:p w:rsidR="0089376B" w:rsidRPr="00EA7C2B" w:rsidRDefault="00DC5AEA">
      <w:pPr>
        <w:rPr>
          <w:rFonts w:ascii="Times New Roman" w:hAnsi="Times New Roman" w:cs="Times New Roman"/>
        </w:rPr>
      </w:pPr>
      <w:r>
        <w:rPr>
          <w:rFonts w:ascii="Times New Roman" w:hAnsi="Times New Roman" w:cs="Times New Roman"/>
        </w:rPr>
        <w:t>The</w:t>
      </w:r>
      <w:r w:rsidR="00954FF8" w:rsidRPr="00EA7C2B">
        <w:rPr>
          <w:rFonts w:ascii="Times New Roman" w:hAnsi="Times New Roman" w:cs="Times New Roman"/>
        </w:rPr>
        <w:t xml:space="preserve"> National Oceanic and Atmospheric Administration (</w:t>
      </w:r>
      <w:r w:rsidR="0089376B" w:rsidRPr="00EA7C2B">
        <w:rPr>
          <w:rFonts w:ascii="Times New Roman" w:hAnsi="Times New Roman" w:cs="Times New Roman"/>
        </w:rPr>
        <w:t>NOAA</w:t>
      </w:r>
      <w:r w:rsidR="00954FF8" w:rsidRPr="00EA7C2B">
        <w:rPr>
          <w:rFonts w:ascii="Times New Roman" w:hAnsi="Times New Roman" w:cs="Times New Roman"/>
        </w:rPr>
        <w:t>)</w:t>
      </w:r>
      <w:r w:rsidR="0089376B" w:rsidRPr="00EA7C2B">
        <w:rPr>
          <w:rFonts w:ascii="Times New Roman" w:hAnsi="Times New Roman" w:cs="Times New Roman"/>
        </w:rPr>
        <w:t xml:space="preserve"> recently developed a Climate and Fisheries Initiative</w:t>
      </w:r>
      <w:r>
        <w:rPr>
          <w:rFonts w:ascii="Times New Roman" w:hAnsi="Times New Roman" w:cs="Times New Roman"/>
        </w:rPr>
        <w:t xml:space="preserve">, which </w:t>
      </w:r>
      <w:r w:rsidR="0089376B" w:rsidRPr="00EA7C2B">
        <w:rPr>
          <w:rFonts w:ascii="Times New Roman" w:hAnsi="Times New Roman" w:cs="Times New Roman"/>
        </w:rPr>
        <w:t>will provide the information and capacity resource managers and stakeholders need to reduce impacts and increase resilience in a changing climate.</w:t>
      </w:r>
    </w:p>
    <w:p w:rsidR="0089376B" w:rsidRPr="00EA7C2B" w:rsidRDefault="0089376B">
      <w:pPr>
        <w:rPr>
          <w:rFonts w:ascii="Times New Roman" w:hAnsi="Times New Roman" w:cs="Times New Roman"/>
        </w:rPr>
      </w:pPr>
      <w:r w:rsidRPr="00EA7C2B">
        <w:rPr>
          <w:rFonts w:ascii="Times New Roman" w:hAnsi="Times New Roman" w:cs="Times New Roman"/>
        </w:rPr>
        <w:lastRenderedPageBreak/>
        <w:t xml:space="preserve">The Biden Administration continues to prioritize offshore wind development, with a goal of deploying 30,000 megawatts by 2030, which could be as many as 2,000 turbines. Northeast and Mid-Atlantic </w:t>
      </w:r>
      <w:r w:rsidR="00C408CC">
        <w:rPr>
          <w:rFonts w:ascii="Times New Roman" w:hAnsi="Times New Roman" w:cs="Times New Roman"/>
        </w:rPr>
        <w:t>S</w:t>
      </w:r>
      <w:r w:rsidRPr="00EA7C2B">
        <w:rPr>
          <w:rFonts w:ascii="Times New Roman" w:hAnsi="Times New Roman" w:cs="Times New Roman"/>
        </w:rPr>
        <w:t>tates have committed to buy</w:t>
      </w:r>
      <w:r w:rsidR="00C408CC">
        <w:rPr>
          <w:rFonts w:ascii="Times New Roman" w:hAnsi="Times New Roman" w:cs="Times New Roman"/>
        </w:rPr>
        <w:t>ing</w:t>
      </w:r>
      <w:r w:rsidRPr="00EA7C2B">
        <w:rPr>
          <w:rFonts w:ascii="Times New Roman" w:hAnsi="Times New Roman" w:cs="Times New Roman"/>
        </w:rPr>
        <w:t xml:space="preserve"> 25,000 megawatts of offshore wind power by 2035.</w:t>
      </w:r>
    </w:p>
    <w:p w:rsidR="006F0A0C" w:rsidRPr="00EA7C2B" w:rsidRDefault="0089376B">
      <w:pPr>
        <w:rPr>
          <w:rFonts w:ascii="Times New Roman" w:hAnsi="Times New Roman" w:cs="Times New Roman"/>
          <w:lang w:val="en-CA"/>
        </w:rPr>
      </w:pPr>
      <w:r w:rsidRPr="00EA7C2B">
        <w:rPr>
          <w:rFonts w:ascii="Times New Roman" w:hAnsi="Times New Roman" w:cs="Times New Roman"/>
        </w:rPr>
        <w:t xml:space="preserve">Mr. Pentony </w:t>
      </w:r>
      <w:r w:rsidR="00C408CC">
        <w:rPr>
          <w:rFonts w:ascii="Times New Roman" w:hAnsi="Times New Roman" w:cs="Times New Roman"/>
        </w:rPr>
        <w:t>advised that</w:t>
      </w:r>
      <w:r w:rsidR="006F0A0C" w:rsidRPr="00EA7C2B">
        <w:rPr>
          <w:rFonts w:ascii="Times New Roman" w:hAnsi="Times New Roman" w:cs="Times New Roman"/>
        </w:rPr>
        <w:t xml:space="preserve"> Ms. Janet Coit was named the new assistant administrator for NOAA Fisheries in June 2021</w:t>
      </w:r>
      <w:r w:rsidR="00836A73">
        <w:rPr>
          <w:rFonts w:ascii="Times New Roman" w:hAnsi="Times New Roman" w:cs="Times New Roman"/>
        </w:rPr>
        <w:t>, and</w:t>
      </w:r>
      <w:r w:rsidR="000D6C61">
        <w:rPr>
          <w:rFonts w:ascii="Times New Roman" w:hAnsi="Times New Roman" w:cs="Times New Roman"/>
        </w:rPr>
        <w:t xml:space="preserve"> </w:t>
      </w:r>
      <w:r w:rsidR="004532BE" w:rsidRPr="00EA7C2B">
        <w:rPr>
          <w:rFonts w:ascii="Times New Roman" w:hAnsi="Times New Roman" w:cs="Times New Roman"/>
        </w:rPr>
        <w:t xml:space="preserve">that the majority </w:t>
      </w:r>
      <w:r w:rsidR="00DC5AEA">
        <w:rPr>
          <w:rFonts w:ascii="Times New Roman" w:hAnsi="Times New Roman" w:cs="Times New Roman"/>
        </w:rPr>
        <w:t xml:space="preserve">of staff </w:t>
      </w:r>
      <w:r w:rsidR="004532BE" w:rsidRPr="00EA7C2B">
        <w:rPr>
          <w:rFonts w:ascii="Times New Roman" w:hAnsi="Times New Roman" w:cs="Times New Roman"/>
        </w:rPr>
        <w:t>of the</w:t>
      </w:r>
      <w:r w:rsidR="006F0A0C" w:rsidRPr="00EA7C2B">
        <w:rPr>
          <w:rFonts w:ascii="Times New Roman" w:hAnsi="Times New Roman" w:cs="Times New Roman"/>
        </w:rPr>
        <w:t xml:space="preserve"> </w:t>
      </w:r>
      <w:r w:rsidR="006F0A0C" w:rsidRPr="00EA7C2B">
        <w:rPr>
          <w:rFonts w:ascii="Times New Roman" w:hAnsi="Times New Roman" w:cs="Times New Roman"/>
          <w:lang w:val="en-CA"/>
        </w:rPr>
        <w:t>National Marine Fisheries Service (NMFS)</w:t>
      </w:r>
      <w:r w:rsidR="004532BE" w:rsidRPr="00EA7C2B">
        <w:rPr>
          <w:rFonts w:ascii="Times New Roman" w:hAnsi="Times New Roman" w:cs="Times New Roman"/>
          <w:lang w:val="en-CA"/>
        </w:rPr>
        <w:t xml:space="preserve"> and the NEFMC are still working remotely. All offices have returned to Phase 0 and only mission essential personnel remain on site </w:t>
      </w:r>
    </w:p>
    <w:p w:rsidR="004532BE" w:rsidRPr="00EA7C2B" w:rsidRDefault="004532BE">
      <w:pPr>
        <w:rPr>
          <w:rFonts w:ascii="Times New Roman" w:hAnsi="Times New Roman" w:cs="Times New Roman"/>
          <w:lang w:val="en-CA"/>
        </w:rPr>
      </w:pPr>
      <w:r w:rsidRPr="00EA7C2B">
        <w:rPr>
          <w:rFonts w:ascii="Times New Roman" w:hAnsi="Times New Roman" w:cs="Times New Roman"/>
          <w:lang w:val="en-CA"/>
        </w:rPr>
        <w:t xml:space="preserve">Mr. Pentony </w:t>
      </w:r>
      <w:r w:rsidR="0071694C">
        <w:rPr>
          <w:rFonts w:ascii="Times New Roman" w:hAnsi="Times New Roman" w:cs="Times New Roman"/>
          <w:lang w:val="en-CA"/>
        </w:rPr>
        <w:t>advised that the</w:t>
      </w:r>
      <w:r w:rsidRPr="00EA7C2B">
        <w:rPr>
          <w:rFonts w:ascii="Times New Roman" w:hAnsi="Times New Roman" w:cs="Times New Roman"/>
          <w:lang w:val="en-CA"/>
        </w:rPr>
        <w:t xml:space="preserve"> NEFMC is continuing to develop the Herring Rebuilding Plan</w:t>
      </w:r>
      <w:r w:rsidR="00836A73">
        <w:rPr>
          <w:rFonts w:ascii="Times New Roman" w:hAnsi="Times New Roman" w:cs="Times New Roman"/>
          <w:lang w:val="en-CA"/>
        </w:rPr>
        <w:t>,</w:t>
      </w:r>
      <w:r w:rsidR="0071694C">
        <w:rPr>
          <w:rFonts w:ascii="Times New Roman" w:hAnsi="Times New Roman" w:cs="Times New Roman"/>
          <w:lang w:val="en-CA"/>
        </w:rPr>
        <w:t xml:space="preserve"> and that t</w:t>
      </w:r>
      <w:r w:rsidRPr="00EA7C2B">
        <w:rPr>
          <w:rFonts w:ascii="Times New Roman" w:hAnsi="Times New Roman" w:cs="Times New Roman"/>
          <w:lang w:val="en-CA"/>
        </w:rPr>
        <w:t xml:space="preserve">he U.S. delegation remains interested in the New Brunswick weir herring fishery and would appreciate an update at the Spring 2022 SC teleconference. </w:t>
      </w:r>
    </w:p>
    <w:p w:rsidR="00E01991" w:rsidRPr="00EA7C2B" w:rsidRDefault="004532BE" w:rsidP="00E01991">
      <w:pPr>
        <w:rPr>
          <w:rFonts w:ascii="Times New Roman" w:hAnsi="Times New Roman" w:cs="Times New Roman"/>
          <w:lang w:val="en-CA"/>
        </w:rPr>
      </w:pPr>
      <w:r w:rsidRPr="00EA7C2B">
        <w:rPr>
          <w:rFonts w:ascii="Times New Roman" w:hAnsi="Times New Roman" w:cs="Times New Roman"/>
          <w:lang w:val="en-CA"/>
        </w:rPr>
        <w:t xml:space="preserve">In terms of groundfish, </w:t>
      </w:r>
      <w:r w:rsidR="00E01991" w:rsidRPr="00EA7C2B">
        <w:rPr>
          <w:rFonts w:ascii="Times New Roman" w:hAnsi="Times New Roman" w:cs="Times New Roman"/>
          <w:lang w:val="en-CA"/>
        </w:rPr>
        <w:t xml:space="preserve">on April 30, 2021, the U.S. published a rule that approved 2021 and 2022 Sector Operations plans and allocated 2021 Northeast Multispecies Annual Catch Entitlements. As part of this rule, the use of an audit model electronic monitoring program was approved to satisfy sector monitoring requirements for fishing year 2021. The NEFMC took final action on Amendment 23 on September 30, 2020. Measures include a target at-sea </w:t>
      </w:r>
      <w:r w:rsidR="006C6F8B" w:rsidRPr="00EA7C2B">
        <w:rPr>
          <w:rFonts w:ascii="Times New Roman" w:hAnsi="Times New Roman" w:cs="Times New Roman"/>
          <w:lang w:val="en-CA"/>
        </w:rPr>
        <w:t>monitoring coverage rate of 100</w:t>
      </w:r>
      <w:r w:rsidR="0026166D">
        <w:rPr>
          <w:rFonts w:ascii="Times New Roman" w:hAnsi="Times New Roman" w:cs="Times New Roman"/>
          <w:lang w:val="en-CA"/>
        </w:rPr>
        <w:t>%</w:t>
      </w:r>
      <w:r w:rsidR="00E01991" w:rsidRPr="00EA7C2B">
        <w:rPr>
          <w:rFonts w:ascii="Times New Roman" w:hAnsi="Times New Roman" w:cs="Times New Roman"/>
          <w:lang w:val="en-CA"/>
        </w:rPr>
        <w:t xml:space="preserve"> for sector groundfish trips, Council approval of an audit model and maximized retention electronic monitoring, and other improvements to the monitoring program. NMFS is expected to make a final decision and publish a final rule in time for the start of the 2022 fishing year (May 1). </w:t>
      </w:r>
    </w:p>
    <w:p w:rsidR="00E01991" w:rsidRPr="00EA7C2B" w:rsidRDefault="00F7303B" w:rsidP="00E01991">
      <w:pPr>
        <w:rPr>
          <w:rFonts w:ascii="Times New Roman" w:hAnsi="Times New Roman" w:cs="Times New Roman"/>
          <w:lang w:val="en-CA"/>
        </w:rPr>
      </w:pPr>
      <w:r>
        <w:rPr>
          <w:rFonts w:ascii="Times New Roman" w:hAnsi="Times New Roman" w:cs="Times New Roman"/>
          <w:lang w:val="en-CA"/>
        </w:rPr>
        <w:t xml:space="preserve">In closing, </w:t>
      </w:r>
      <w:r w:rsidR="00E01991" w:rsidRPr="00EA7C2B">
        <w:rPr>
          <w:rFonts w:ascii="Times New Roman" w:hAnsi="Times New Roman" w:cs="Times New Roman"/>
          <w:lang w:val="en-CA"/>
        </w:rPr>
        <w:t xml:space="preserve">Mr. Pentony </w:t>
      </w:r>
      <w:r>
        <w:rPr>
          <w:rFonts w:ascii="Times New Roman" w:hAnsi="Times New Roman" w:cs="Times New Roman"/>
          <w:lang w:val="en-CA"/>
        </w:rPr>
        <w:t>advised</w:t>
      </w:r>
      <w:r w:rsidR="00E01991" w:rsidRPr="00EA7C2B">
        <w:rPr>
          <w:rFonts w:ascii="Times New Roman" w:hAnsi="Times New Roman" w:cs="Times New Roman"/>
          <w:lang w:val="en-CA"/>
        </w:rPr>
        <w:t xml:space="preserve"> that the final rule to modify the Atlantic Large Whale Take Reduction Plan was rolled out the week of August 29, 2021. </w:t>
      </w:r>
      <w:r w:rsidR="0071694C">
        <w:rPr>
          <w:rFonts w:ascii="Times New Roman" w:hAnsi="Times New Roman" w:cs="Times New Roman"/>
          <w:lang w:val="en-CA"/>
        </w:rPr>
        <w:t>A number of</w:t>
      </w:r>
      <w:r w:rsidR="00E01991" w:rsidRPr="00EA7C2B">
        <w:rPr>
          <w:rFonts w:ascii="Times New Roman" w:hAnsi="Times New Roman" w:cs="Times New Roman"/>
          <w:lang w:val="en-CA"/>
        </w:rPr>
        <w:t xml:space="preserve"> gear modifications will go into effect May 1, 2022, which is the start of the American lobster/Jonah crab fishing year. The changes to the seasonally restricted areas will go into effect 30 days after the publication of this rule.</w:t>
      </w:r>
    </w:p>
    <w:p w:rsidR="004532BE" w:rsidRPr="00EA7C2B" w:rsidRDefault="00E01991" w:rsidP="00E01991">
      <w:pPr>
        <w:rPr>
          <w:rFonts w:ascii="Times New Roman" w:hAnsi="Times New Roman" w:cs="Times New Roman"/>
          <w:lang w:val="en-CA"/>
        </w:rPr>
      </w:pPr>
      <w:r w:rsidRPr="00EA7C2B">
        <w:rPr>
          <w:rFonts w:ascii="Times New Roman" w:hAnsi="Times New Roman" w:cs="Times New Roman"/>
          <w:lang w:val="en-CA"/>
        </w:rPr>
        <w:t xml:space="preserve">Mr. Doug Wentzell, Canadian SC </w:t>
      </w:r>
      <w:r w:rsidR="0024030F" w:rsidRPr="00EA7C2B">
        <w:rPr>
          <w:rFonts w:ascii="Times New Roman" w:hAnsi="Times New Roman" w:cs="Times New Roman"/>
          <w:lang w:val="en-CA"/>
        </w:rPr>
        <w:t>Co-Chair, thank</w:t>
      </w:r>
      <w:r w:rsidR="00F7303B">
        <w:rPr>
          <w:rFonts w:ascii="Times New Roman" w:hAnsi="Times New Roman" w:cs="Times New Roman"/>
          <w:lang w:val="en-CA"/>
        </w:rPr>
        <w:t>ed</w:t>
      </w:r>
      <w:r w:rsidR="0024030F" w:rsidRPr="00EA7C2B">
        <w:rPr>
          <w:rFonts w:ascii="Times New Roman" w:hAnsi="Times New Roman" w:cs="Times New Roman"/>
          <w:lang w:val="en-CA"/>
        </w:rPr>
        <w:t xml:space="preserve"> the members of</w:t>
      </w:r>
      <w:r w:rsidR="0097168D" w:rsidRPr="00EA7C2B">
        <w:rPr>
          <w:rFonts w:ascii="Times New Roman" w:hAnsi="Times New Roman" w:cs="Times New Roman"/>
          <w:lang w:val="en-CA"/>
        </w:rPr>
        <w:t xml:space="preserve"> the</w:t>
      </w:r>
      <w:r w:rsidR="0024030F" w:rsidRPr="00EA7C2B">
        <w:rPr>
          <w:rFonts w:ascii="Times New Roman" w:hAnsi="Times New Roman" w:cs="Times New Roman"/>
          <w:lang w:val="en-CA"/>
        </w:rPr>
        <w:t xml:space="preserve"> </w:t>
      </w:r>
      <w:r w:rsidR="0097168D" w:rsidRPr="00EA7C2B">
        <w:rPr>
          <w:rFonts w:ascii="Times New Roman" w:hAnsi="Times New Roman" w:cs="Times New Roman"/>
          <w:lang w:val="en-CA"/>
        </w:rPr>
        <w:t>Transboundary Resources Assessment Committee (</w:t>
      </w:r>
      <w:r w:rsidR="0024030F" w:rsidRPr="00EA7C2B">
        <w:rPr>
          <w:rFonts w:ascii="Times New Roman" w:hAnsi="Times New Roman" w:cs="Times New Roman"/>
          <w:lang w:val="en-CA"/>
        </w:rPr>
        <w:t>TRAC</w:t>
      </w:r>
      <w:r w:rsidR="0097168D" w:rsidRPr="00EA7C2B">
        <w:rPr>
          <w:rFonts w:ascii="Times New Roman" w:hAnsi="Times New Roman" w:cs="Times New Roman"/>
          <w:lang w:val="en-CA"/>
        </w:rPr>
        <w:t>)</w:t>
      </w:r>
      <w:r w:rsidR="0024030F" w:rsidRPr="00EA7C2B">
        <w:rPr>
          <w:rFonts w:ascii="Times New Roman" w:hAnsi="Times New Roman" w:cs="Times New Roman"/>
          <w:lang w:val="en-CA"/>
        </w:rPr>
        <w:t xml:space="preserve"> and</w:t>
      </w:r>
      <w:r w:rsidR="0097168D" w:rsidRPr="00EA7C2B">
        <w:rPr>
          <w:rFonts w:ascii="Times New Roman" w:hAnsi="Times New Roman" w:cs="Times New Roman"/>
          <w:lang w:val="en-CA"/>
        </w:rPr>
        <w:t xml:space="preserve"> the Transboundary Management Guidance </w:t>
      </w:r>
      <w:r w:rsidR="0097168D" w:rsidRPr="00EA7C2B">
        <w:rPr>
          <w:rFonts w:ascii="Times New Roman" w:hAnsi="Times New Roman" w:cs="Times New Roman"/>
          <w:lang w:val="en-CA"/>
        </w:rPr>
        <w:lastRenderedPageBreak/>
        <w:t>Committee</w:t>
      </w:r>
      <w:r w:rsidR="0024030F" w:rsidRPr="00EA7C2B">
        <w:rPr>
          <w:rFonts w:ascii="Times New Roman" w:hAnsi="Times New Roman" w:cs="Times New Roman"/>
          <w:lang w:val="en-CA"/>
        </w:rPr>
        <w:t xml:space="preserve"> </w:t>
      </w:r>
      <w:r w:rsidR="0097168D" w:rsidRPr="00EA7C2B">
        <w:rPr>
          <w:rFonts w:ascii="Times New Roman" w:hAnsi="Times New Roman" w:cs="Times New Roman"/>
          <w:lang w:val="en-CA"/>
        </w:rPr>
        <w:t>(</w:t>
      </w:r>
      <w:r w:rsidR="0024030F" w:rsidRPr="00EA7C2B">
        <w:rPr>
          <w:rFonts w:ascii="Times New Roman" w:hAnsi="Times New Roman" w:cs="Times New Roman"/>
          <w:lang w:val="en-CA"/>
        </w:rPr>
        <w:t>TMGC</w:t>
      </w:r>
      <w:r w:rsidR="0097168D" w:rsidRPr="00EA7C2B">
        <w:rPr>
          <w:rFonts w:ascii="Times New Roman" w:hAnsi="Times New Roman" w:cs="Times New Roman"/>
          <w:lang w:val="en-CA"/>
        </w:rPr>
        <w:t>)</w:t>
      </w:r>
      <w:r w:rsidR="0024030F" w:rsidRPr="00EA7C2B">
        <w:rPr>
          <w:rFonts w:ascii="Times New Roman" w:hAnsi="Times New Roman" w:cs="Times New Roman"/>
          <w:lang w:val="en-CA"/>
        </w:rPr>
        <w:t xml:space="preserve">, who had been meeting over the previous two days to develop fisheries management advice for this Committee’s consideration. </w:t>
      </w:r>
      <w:r w:rsidR="00557A56">
        <w:rPr>
          <w:rFonts w:ascii="Times New Roman" w:hAnsi="Times New Roman" w:cs="Times New Roman"/>
          <w:lang w:val="en-CA"/>
        </w:rPr>
        <w:t xml:space="preserve">He indicated that </w:t>
      </w:r>
      <w:r w:rsidR="0024030F" w:rsidRPr="00EA7C2B">
        <w:rPr>
          <w:rFonts w:ascii="Times New Roman" w:hAnsi="Times New Roman" w:cs="Times New Roman"/>
          <w:lang w:val="en-CA"/>
        </w:rPr>
        <w:t>2021 was another active year for North Atlantic right whales</w:t>
      </w:r>
      <w:r w:rsidR="00FF2FA4" w:rsidRPr="00EA7C2B">
        <w:rPr>
          <w:rFonts w:ascii="Times New Roman" w:hAnsi="Times New Roman" w:cs="Times New Roman"/>
          <w:lang w:val="en-CA"/>
        </w:rPr>
        <w:t xml:space="preserve"> (NARW)</w:t>
      </w:r>
      <w:r w:rsidR="0024030F" w:rsidRPr="00EA7C2B">
        <w:rPr>
          <w:rFonts w:ascii="Times New Roman" w:hAnsi="Times New Roman" w:cs="Times New Roman"/>
          <w:lang w:val="en-CA"/>
        </w:rPr>
        <w:t xml:space="preserve"> in Canadian waters, with the vast majority of detections occurring in the Gulf of St. Lawrence. DFO Science aerial surveillance </w:t>
      </w:r>
      <w:r w:rsidR="00F7303B">
        <w:rPr>
          <w:rFonts w:ascii="Times New Roman" w:hAnsi="Times New Roman" w:cs="Times New Roman"/>
          <w:lang w:val="en-CA"/>
        </w:rPr>
        <w:t>between</w:t>
      </w:r>
      <w:r w:rsidR="0024030F" w:rsidRPr="00EA7C2B">
        <w:rPr>
          <w:rFonts w:ascii="Times New Roman" w:hAnsi="Times New Roman" w:cs="Times New Roman"/>
          <w:lang w:val="en-CA"/>
        </w:rPr>
        <w:t xml:space="preserve"> April 14th and August 17th made preliminary identifications of over 115 individual North Atlantic right whales, including eight mother and calf pairs in Canadian waters.</w:t>
      </w:r>
    </w:p>
    <w:p w:rsidR="0089376B" w:rsidRPr="00EA7C2B" w:rsidRDefault="0024030F">
      <w:pPr>
        <w:rPr>
          <w:rFonts w:ascii="Times New Roman" w:hAnsi="Times New Roman" w:cs="Times New Roman"/>
        </w:rPr>
      </w:pPr>
      <w:r w:rsidRPr="00EA7C2B">
        <w:rPr>
          <w:rFonts w:ascii="Times New Roman" w:hAnsi="Times New Roman" w:cs="Times New Roman"/>
          <w:lang w:val="en-CA"/>
        </w:rPr>
        <w:t xml:space="preserve">In terms of fisheries </w:t>
      </w:r>
      <w:r w:rsidRPr="00EA7C2B">
        <w:rPr>
          <w:rFonts w:ascii="Times New Roman" w:hAnsi="Times New Roman" w:cs="Times New Roman"/>
        </w:rPr>
        <w:t xml:space="preserve">management, DFO staff and the </w:t>
      </w:r>
      <w:bookmarkStart w:id="0" w:name="_GoBack"/>
      <w:r w:rsidRPr="001A7B63">
        <w:rPr>
          <w:rFonts w:ascii="Times New Roman" w:hAnsi="Times New Roman" w:cs="Times New Roman"/>
        </w:rPr>
        <w:t xml:space="preserve">Government of Canada continue to provide support to the fishing industry </w:t>
      </w:r>
      <w:r w:rsidR="00836A73" w:rsidRPr="001A7B63">
        <w:rPr>
          <w:rFonts w:ascii="Times New Roman" w:hAnsi="Times New Roman" w:cs="Times New Roman"/>
        </w:rPr>
        <w:t>during</w:t>
      </w:r>
      <w:r w:rsidRPr="001A7B63">
        <w:rPr>
          <w:rFonts w:ascii="Times New Roman" w:hAnsi="Times New Roman" w:cs="Times New Roman"/>
        </w:rPr>
        <w:t xml:space="preserve"> the COVID-19 pandemic. Work also continues </w:t>
      </w:r>
      <w:r w:rsidR="006C0ECA" w:rsidRPr="001A7B63">
        <w:rPr>
          <w:rFonts w:ascii="Times New Roman" w:hAnsi="Times New Roman" w:cs="Times New Roman"/>
        </w:rPr>
        <w:t>to further support</w:t>
      </w:r>
      <w:r w:rsidRPr="001A7B63">
        <w:rPr>
          <w:rFonts w:ascii="Times New Roman" w:hAnsi="Times New Roman" w:cs="Times New Roman"/>
        </w:rPr>
        <w:t xml:space="preserve"> Indigenous fishing rights and Indigenous reconciliation</w:t>
      </w:r>
      <w:r w:rsidR="006C6F8B" w:rsidRPr="001A7B63">
        <w:rPr>
          <w:rFonts w:ascii="Times New Roman" w:hAnsi="Times New Roman" w:cs="Times New Roman"/>
        </w:rPr>
        <w:t xml:space="preserve">. The Minister introduced a new path forward in March </w:t>
      </w:r>
      <w:r w:rsidR="00557A56" w:rsidRPr="001A7B63">
        <w:rPr>
          <w:rFonts w:ascii="Times New Roman" w:hAnsi="Times New Roman" w:cs="Times New Roman"/>
        </w:rPr>
        <w:t xml:space="preserve">2021 </w:t>
      </w:r>
      <w:r w:rsidR="006C6F8B" w:rsidRPr="001A7B63">
        <w:rPr>
          <w:rFonts w:ascii="Times New Roman" w:hAnsi="Times New Roman" w:cs="Times New Roman"/>
        </w:rPr>
        <w:t xml:space="preserve">to </w:t>
      </w:r>
      <w:r w:rsidR="006C0ECA" w:rsidRPr="001A7B63">
        <w:rPr>
          <w:rFonts w:ascii="Times New Roman" w:hAnsi="Times New Roman" w:cs="Times New Roman"/>
        </w:rPr>
        <w:t xml:space="preserve">build on work done to date to </w:t>
      </w:r>
      <w:r w:rsidR="006C6F8B" w:rsidRPr="001A7B63">
        <w:rPr>
          <w:rFonts w:ascii="Times New Roman" w:hAnsi="Times New Roman" w:cs="Times New Roman"/>
        </w:rPr>
        <w:t>aid Indigenous people</w:t>
      </w:r>
      <w:r w:rsidR="00557A56" w:rsidRPr="001A7B63">
        <w:rPr>
          <w:rFonts w:ascii="Times New Roman" w:hAnsi="Times New Roman" w:cs="Times New Roman"/>
        </w:rPr>
        <w:t>s</w:t>
      </w:r>
      <w:r w:rsidR="006C6F8B" w:rsidRPr="001A7B63">
        <w:rPr>
          <w:rFonts w:ascii="Times New Roman" w:hAnsi="Times New Roman" w:cs="Times New Roman"/>
        </w:rPr>
        <w:t xml:space="preserve"> to fish in pursuit of a moderate </w:t>
      </w:r>
      <w:bookmarkEnd w:id="0"/>
      <w:r w:rsidR="006C6F8B" w:rsidRPr="00EA7C2B">
        <w:rPr>
          <w:rFonts w:ascii="Times New Roman" w:hAnsi="Times New Roman" w:cs="Times New Roman"/>
        </w:rPr>
        <w:t>livelihood</w:t>
      </w:r>
      <w:r w:rsidR="00557A56">
        <w:rPr>
          <w:rFonts w:ascii="Times New Roman" w:hAnsi="Times New Roman" w:cs="Times New Roman"/>
        </w:rPr>
        <w:t xml:space="preserve">. </w:t>
      </w:r>
      <w:r w:rsidR="006C6F8B" w:rsidRPr="00EA7C2B">
        <w:rPr>
          <w:rFonts w:ascii="Times New Roman" w:hAnsi="Times New Roman" w:cs="Times New Roman"/>
        </w:rPr>
        <w:t xml:space="preserve">DFO continues to work with interested First Nation communities to develop and implement moderate livelihood fishing plans while balancing sustainability objectives. </w:t>
      </w:r>
    </w:p>
    <w:p w:rsidR="00781C1F" w:rsidRPr="00EA7C2B" w:rsidRDefault="006C6F8B">
      <w:pPr>
        <w:rPr>
          <w:rFonts w:ascii="Times New Roman" w:hAnsi="Times New Roman" w:cs="Times New Roman"/>
        </w:rPr>
      </w:pPr>
      <w:r w:rsidRPr="00EA7C2B">
        <w:rPr>
          <w:rFonts w:ascii="Times New Roman" w:hAnsi="Times New Roman" w:cs="Times New Roman"/>
        </w:rPr>
        <w:t xml:space="preserve">Mr. Wentzell then </w:t>
      </w:r>
      <w:r w:rsidR="00557A56">
        <w:rPr>
          <w:rFonts w:ascii="Times New Roman" w:hAnsi="Times New Roman" w:cs="Times New Roman"/>
        </w:rPr>
        <w:t>provided an update on</w:t>
      </w:r>
      <w:r w:rsidRPr="00EA7C2B">
        <w:rPr>
          <w:rFonts w:ascii="Times New Roman" w:hAnsi="Times New Roman" w:cs="Times New Roman"/>
        </w:rPr>
        <w:t xml:space="preserve"> Canadian ocean sector initiatives</w:t>
      </w:r>
      <w:r w:rsidR="00836A73">
        <w:rPr>
          <w:rFonts w:ascii="Times New Roman" w:hAnsi="Times New Roman" w:cs="Times New Roman"/>
        </w:rPr>
        <w:t>, noting that</w:t>
      </w:r>
      <w:r w:rsidR="000D6C61">
        <w:rPr>
          <w:rFonts w:ascii="Times New Roman" w:hAnsi="Times New Roman" w:cs="Times New Roman"/>
        </w:rPr>
        <w:t xml:space="preserve"> </w:t>
      </w:r>
      <w:r w:rsidR="00557A56">
        <w:rPr>
          <w:rFonts w:ascii="Times New Roman" w:hAnsi="Times New Roman" w:cs="Times New Roman"/>
        </w:rPr>
        <w:t>t</w:t>
      </w:r>
      <w:r w:rsidRPr="00EA7C2B">
        <w:rPr>
          <w:rFonts w:ascii="Times New Roman" w:hAnsi="Times New Roman" w:cs="Times New Roman"/>
        </w:rPr>
        <w:t>he Government of Canada is aiming to protect 30</w:t>
      </w:r>
      <w:r w:rsidR="0026166D">
        <w:rPr>
          <w:rFonts w:ascii="Times New Roman" w:hAnsi="Times New Roman" w:cs="Times New Roman"/>
        </w:rPr>
        <w:t>%</w:t>
      </w:r>
      <w:r w:rsidRPr="00EA7C2B">
        <w:rPr>
          <w:rFonts w:ascii="Times New Roman" w:hAnsi="Times New Roman" w:cs="Times New Roman"/>
        </w:rPr>
        <w:t xml:space="preserve"> of Canadian waters by 2030, with an interim goal of 25</w:t>
      </w:r>
      <w:r w:rsidR="0026166D">
        <w:rPr>
          <w:rFonts w:ascii="Times New Roman" w:hAnsi="Times New Roman" w:cs="Times New Roman"/>
        </w:rPr>
        <w:t>%</w:t>
      </w:r>
      <w:r w:rsidRPr="00EA7C2B">
        <w:rPr>
          <w:rFonts w:ascii="Times New Roman" w:hAnsi="Times New Roman" w:cs="Times New Roman"/>
        </w:rPr>
        <w:t xml:space="preserve"> by 2025. DFO’s work on a bioregional network design to protect benthic habitats and species will contribute to achieving the 30 by 30 goal. </w:t>
      </w:r>
      <w:r w:rsidR="00F7303B">
        <w:rPr>
          <w:rFonts w:ascii="Times New Roman" w:hAnsi="Times New Roman" w:cs="Times New Roman"/>
        </w:rPr>
        <w:t>T</w:t>
      </w:r>
      <w:r w:rsidRPr="00EA7C2B">
        <w:rPr>
          <w:rFonts w:ascii="Times New Roman" w:hAnsi="Times New Roman" w:cs="Times New Roman"/>
        </w:rPr>
        <w:t xml:space="preserve">he Government of Canada recently concluded a number of Blue Economy Strategy consultations with regional partners, stakeholders, and Indigenous peoples. This </w:t>
      </w:r>
      <w:r w:rsidR="00836A73">
        <w:rPr>
          <w:rFonts w:ascii="Times New Roman" w:hAnsi="Times New Roman" w:cs="Times New Roman"/>
        </w:rPr>
        <w:t>S</w:t>
      </w:r>
      <w:r w:rsidRPr="00EA7C2B">
        <w:rPr>
          <w:rFonts w:ascii="Times New Roman" w:hAnsi="Times New Roman" w:cs="Times New Roman"/>
        </w:rPr>
        <w:t xml:space="preserve">trategy aims to maximize the benefits from our oceans through the lens of protecting </w:t>
      </w:r>
      <w:r w:rsidR="00781C1F" w:rsidRPr="00EA7C2B">
        <w:rPr>
          <w:rFonts w:ascii="Times New Roman" w:hAnsi="Times New Roman" w:cs="Times New Roman"/>
        </w:rPr>
        <w:t xml:space="preserve">and sustaining ocean resources. </w:t>
      </w:r>
      <w:r w:rsidR="00107B53">
        <w:rPr>
          <w:rFonts w:ascii="Times New Roman" w:hAnsi="Times New Roman" w:cs="Times New Roman"/>
        </w:rPr>
        <w:t xml:space="preserve">When asked </w:t>
      </w:r>
      <w:r w:rsidR="00781C1F" w:rsidRPr="00EA7C2B">
        <w:rPr>
          <w:rFonts w:ascii="Times New Roman" w:hAnsi="Times New Roman" w:cs="Times New Roman"/>
        </w:rPr>
        <w:t>how DFO defines “protected” ocean resources</w:t>
      </w:r>
      <w:r w:rsidR="00107B53">
        <w:rPr>
          <w:rFonts w:ascii="Times New Roman" w:hAnsi="Times New Roman" w:cs="Times New Roman"/>
        </w:rPr>
        <w:t>,</w:t>
      </w:r>
      <w:r w:rsidR="00781C1F" w:rsidRPr="00EA7C2B">
        <w:rPr>
          <w:rFonts w:ascii="Times New Roman" w:hAnsi="Times New Roman" w:cs="Times New Roman"/>
        </w:rPr>
        <w:t xml:space="preserve"> Mr. Wentzell offer</w:t>
      </w:r>
      <w:r w:rsidR="00107B53">
        <w:rPr>
          <w:rFonts w:ascii="Times New Roman" w:hAnsi="Times New Roman" w:cs="Times New Roman"/>
        </w:rPr>
        <w:t>ed</w:t>
      </w:r>
      <w:r w:rsidR="00781C1F" w:rsidRPr="00EA7C2B">
        <w:rPr>
          <w:rFonts w:ascii="Times New Roman" w:hAnsi="Times New Roman" w:cs="Times New Roman"/>
        </w:rPr>
        <w:t xml:space="preserve"> to share information on the ranges of protection detailed throughout various Acts (e.g., </w:t>
      </w:r>
      <w:r w:rsidR="00781C1F" w:rsidRPr="00EA7C2B">
        <w:rPr>
          <w:rFonts w:ascii="Times New Roman" w:hAnsi="Times New Roman" w:cs="Times New Roman"/>
          <w:i/>
        </w:rPr>
        <w:t>Fisheries Act</w:t>
      </w:r>
      <w:r w:rsidR="00781C1F" w:rsidRPr="00EA7C2B">
        <w:rPr>
          <w:rFonts w:ascii="Times New Roman" w:hAnsi="Times New Roman" w:cs="Times New Roman"/>
        </w:rPr>
        <w:t xml:space="preserve">, </w:t>
      </w:r>
      <w:r w:rsidR="00781C1F" w:rsidRPr="00EA7C2B">
        <w:rPr>
          <w:rFonts w:ascii="Times New Roman" w:hAnsi="Times New Roman" w:cs="Times New Roman"/>
          <w:i/>
        </w:rPr>
        <w:t>Oceans Act</w:t>
      </w:r>
      <w:r w:rsidR="00781C1F" w:rsidRPr="00EA7C2B">
        <w:rPr>
          <w:rFonts w:ascii="Times New Roman" w:hAnsi="Times New Roman" w:cs="Times New Roman"/>
        </w:rPr>
        <w:t xml:space="preserve">). </w:t>
      </w:r>
    </w:p>
    <w:p w:rsidR="00976009" w:rsidRPr="00EA7C2B" w:rsidRDefault="00696D37" w:rsidP="00696D37">
      <w:pPr>
        <w:rPr>
          <w:rFonts w:ascii="Times New Roman" w:hAnsi="Times New Roman" w:cs="Times New Roman"/>
        </w:rPr>
      </w:pPr>
      <w:r w:rsidRPr="00EA7C2B">
        <w:rPr>
          <w:rFonts w:ascii="Times New Roman" w:hAnsi="Times New Roman" w:cs="Times New Roman"/>
        </w:rPr>
        <w:t>Mr. Wentzell reminded participants that Mr. Paul Gillis was appointed to the position of Associate Regional Director General, DFO Maritimes Region. For executive changes at the national level</w:t>
      </w:r>
      <w:r w:rsidR="00557A56">
        <w:rPr>
          <w:rFonts w:ascii="Times New Roman" w:hAnsi="Times New Roman" w:cs="Times New Roman"/>
        </w:rPr>
        <w:t>, Mr. Wentzell advised that</w:t>
      </w:r>
      <w:r w:rsidRPr="00EA7C2B">
        <w:rPr>
          <w:rFonts w:ascii="Times New Roman" w:hAnsi="Times New Roman" w:cs="Times New Roman"/>
        </w:rPr>
        <w:t xml:space="preserve"> Wes Shoemaker was appointed to the newly created position of Executive Head, Pacific Salmon Strategy Transformation; and Kate Ladell was appointed to the position of Director General, Biodiversity Management, Aquatic Ecosystems.</w:t>
      </w:r>
      <w:r w:rsidR="009B74B3" w:rsidRPr="00EA7C2B">
        <w:rPr>
          <w:rFonts w:ascii="Times New Roman" w:hAnsi="Times New Roman" w:cs="Times New Roman"/>
        </w:rPr>
        <w:t xml:space="preserve"> </w:t>
      </w:r>
    </w:p>
    <w:p w:rsidR="009D0BF3" w:rsidRDefault="00781C1F">
      <w:pPr>
        <w:rPr>
          <w:rFonts w:ascii="Times New Roman" w:hAnsi="Times New Roman" w:cs="Times New Roman"/>
        </w:rPr>
      </w:pPr>
      <w:r w:rsidRPr="00EA7C2B">
        <w:rPr>
          <w:rFonts w:ascii="Times New Roman" w:hAnsi="Times New Roman" w:cs="Times New Roman"/>
        </w:rPr>
        <w:lastRenderedPageBreak/>
        <w:t xml:space="preserve">Mr. Wentzell </w:t>
      </w:r>
      <w:r w:rsidR="00976009" w:rsidRPr="00EA7C2B">
        <w:rPr>
          <w:rFonts w:ascii="Times New Roman" w:hAnsi="Times New Roman" w:cs="Times New Roman"/>
        </w:rPr>
        <w:t xml:space="preserve">concluded his opening remarks by notifying participants that a Canadian Federal election has been scheduled for September 20, 2021. </w:t>
      </w:r>
    </w:p>
    <w:p w:rsidR="00557A56" w:rsidRPr="001E42F8" w:rsidRDefault="00557A56">
      <w:pPr>
        <w:rPr>
          <w:rFonts w:ascii="Times New Roman" w:hAnsi="Times New Roman" w:cs="Times New Roman"/>
          <w:b/>
        </w:rPr>
      </w:pPr>
      <w:r w:rsidRPr="001E42F8">
        <w:rPr>
          <w:rFonts w:ascii="Times New Roman" w:hAnsi="Times New Roman" w:cs="Times New Roman"/>
          <w:b/>
        </w:rPr>
        <w:t>ACTION: Mr. Wentzell to share links to the Acts that cover the range of protection of ocean resources.</w:t>
      </w:r>
    </w:p>
    <w:p w:rsidR="0096236E" w:rsidRPr="00EA7C2B" w:rsidRDefault="0096236E">
      <w:pPr>
        <w:rPr>
          <w:rFonts w:ascii="Times New Roman" w:hAnsi="Times New Roman" w:cs="Times New Roman"/>
          <w:b/>
        </w:rPr>
      </w:pPr>
      <w:r w:rsidRPr="00EA7C2B">
        <w:rPr>
          <w:rFonts w:ascii="Times New Roman" w:hAnsi="Times New Roman" w:cs="Times New Roman"/>
          <w:b/>
        </w:rPr>
        <w:t xml:space="preserve">Species at Risk Working Group Updates </w:t>
      </w:r>
    </w:p>
    <w:p w:rsidR="00976009" w:rsidRPr="00EA7C2B" w:rsidRDefault="00954FF8" w:rsidP="00453615">
      <w:pPr>
        <w:rPr>
          <w:rFonts w:ascii="Times New Roman" w:hAnsi="Times New Roman" w:cs="Times New Roman"/>
          <w:bCs/>
        </w:rPr>
      </w:pPr>
      <w:r w:rsidRPr="00EA7C2B">
        <w:rPr>
          <w:rFonts w:ascii="Times New Roman" w:hAnsi="Times New Roman" w:cs="Times New Roman"/>
        </w:rPr>
        <w:t xml:space="preserve">Ms. Jean Higgins, U.S. Species at Risk Working Group (SAR WG) Co-Chair, </w:t>
      </w:r>
      <w:r w:rsidR="00557A56">
        <w:rPr>
          <w:rFonts w:ascii="Times New Roman" w:hAnsi="Times New Roman" w:cs="Times New Roman"/>
        </w:rPr>
        <w:t>provided</w:t>
      </w:r>
      <w:r w:rsidRPr="00EA7C2B">
        <w:rPr>
          <w:rFonts w:ascii="Times New Roman" w:hAnsi="Times New Roman" w:cs="Times New Roman"/>
        </w:rPr>
        <w:t xml:space="preserve"> a brief presentation on NMFS’s Atlantic Large Whale Take Reduction Plan (ALWTRP)</w:t>
      </w:r>
      <w:r w:rsidR="00554231">
        <w:rPr>
          <w:rFonts w:ascii="Times New Roman" w:hAnsi="Times New Roman" w:cs="Times New Roman"/>
        </w:rPr>
        <w:t>, which was recently finalized</w:t>
      </w:r>
      <w:r w:rsidRPr="00EA7C2B">
        <w:rPr>
          <w:rFonts w:ascii="Times New Roman" w:hAnsi="Times New Roman" w:cs="Times New Roman"/>
        </w:rPr>
        <w:t>. Ms. Higgins</w:t>
      </w:r>
      <w:r w:rsidR="00CC690D" w:rsidRPr="00EA7C2B">
        <w:rPr>
          <w:rFonts w:ascii="Times New Roman" w:hAnsi="Times New Roman" w:cs="Times New Roman"/>
        </w:rPr>
        <w:t xml:space="preserve"> notified participants that </w:t>
      </w:r>
      <w:r w:rsidR="00D45B54">
        <w:rPr>
          <w:rFonts w:ascii="Times New Roman" w:hAnsi="Times New Roman" w:cs="Times New Roman"/>
        </w:rPr>
        <w:t>the</w:t>
      </w:r>
      <w:r w:rsidR="00D45B54" w:rsidRPr="00EA7C2B">
        <w:rPr>
          <w:rFonts w:ascii="Times New Roman" w:hAnsi="Times New Roman" w:cs="Times New Roman"/>
        </w:rPr>
        <w:t xml:space="preserve"> </w:t>
      </w:r>
      <w:r w:rsidR="00FF2FA4" w:rsidRPr="00EA7C2B">
        <w:rPr>
          <w:rFonts w:ascii="Times New Roman" w:hAnsi="Times New Roman" w:cs="Times New Roman"/>
        </w:rPr>
        <w:t>Batched Fisheries Biological Opinion for numerous Northeast species</w:t>
      </w:r>
      <w:r w:rsidR="00D45B54">
        <w:rPr>
          <w:rFonts w:ascii="Times New Roman" w:hAnsi="Times New Roman" w:cs="Times New Roman"/>
        </w:rPr>
        <w:t xml:space="preserve"> was finalized by May 31, 2021</w:t>
      </w:r>
      <w:r w:rsidR="00554231">
        <w:rPr>
          <w:rFonts w:ascii="Times New Roman" w:hAnsi="Times New Roman" w:cs="Times New Roman"/>
        </w:rPr>
        <w:t xml:space="preserve"> – in accordance with the court-mandated deadline</w:t>
      </w:r>
      <w:r w:rsidR="00FF2FA4" w:rsidRPr="00EA7C2B">
        <w:rPr>
          <w:rFonts w:ascii="Times New Roman" w:hAnsi="Times New Roman" w:cs="Times New Roman"/>
        </w:rPr>
        <w:t>. This Biological Opinion assess</w:t>
      </w:r>
      <w:r w:rsidR="00D45B54">
        <w:rPr>
          <w:rFonts w:ascii="Times New Roman" w:hAnsi="Times New Roman" w:cs="Times New Roman"/>
        </w:rPr>
        <w:t>ed</w:t>
      </w:r>
      <w:r w:rsidR="00FF2FA4" w:rsidRPr="00EA7C2B">
        <w:rPr>
          <w:rFonts w:ascii="Times New Roman" w:hAnsi="Times New Roman" w:cs="Times New Roman"/>
        </w:rPr>
        <w:t xml:space="preserve"> how the proposed </w:t>
      </w:r>
      <w:r w:rsidR="00FF2FA4" w:rsidRPr="00EA7C2B">
        <w:rPr>
          <w:rFonts w:ascii="Times New Roman" w:hAnsi="Times New Roman" w:cs="Times New Roman"/>
          <w:i/>
        </w:rPr>
        <w:t>Marine Mammal Protection Act</w:t>
      </w:r>
      <w:r w:rsidR="00FF2FA4" w:rsidRPr="00EA7C2B">
        <w:rPr>
          <w:rFonts w:ascii="Times New Roman" w:hAnsi="Times New Roman" w:cs="Times New Roman"/>
        </w:rPr>
        <w:t xml:space="preserve"> (MMPA) Take Reduction Measures change the fisheries and </w:t>
      </w:r>
      <w:r w:rsidR="00554231">
        <w:rPr>
          <w:rFonts w:ascii="Times New Roman" w:hAnsi="Times New Roman" w:cs="Times New Roman"/>
        </w:rPr>
        <w:t xml:space="preserve">includes further risk reduction efforts as outlined in </w:t>
      </w:r>
      <w:r w:rsidR="00554231" w:rsidRPr="0091416F">
        <w:rPr>
          <w:rFonts w:ascii="Times New Roman" w:hAnsi="Times New Roman" w:cs="Times New Roman"/>
        </w:rPr>
        <w:t>North Atlantic Right Whale Conservation Framework for Federal Fisheries in the Greater Atlantic Region</w:t>
      </w:r>
      <w:r w:rsidR="00FF2FA4" w:rsidRPr="00EA7C2B">
        <w:rPr>
          <w:rFonts w:ascii="Times New Roman" w:hAnsi="Times New Roman" w:cs="Times New Roman"/>
        </w:rPr>
        <w:t>.</w:t>
      </w:r>
      <w:r w:rsidRPr="00EA7C2B">
        <w:rPr>
          <w:rFonts w:ascii="Times New Roman" w:hAnsi="Times New Roman" w:cs="Times New Roman"/>
        </w:rPr>
        <w:t xml:space="preserve"> </w:t>
      </w:r>
      <w:r w:rsidR="00FF2FA4" w:rsidRPr="00EA7C2B">
        <w:rPr>
          <w:rFonts w:ascii="Times New Roman" w:hAnsi="Times New Roman" w:cs="Times New Roman"/>
        </w:rPr>
        <w:t xml:space="preserve">Ms. Higgins noted that </w:t>
      </w:r>
      <w:r w:rsidR="00554231">
        <w:rPr>
          <w:rFonts w:ascii="Times New Roman" w:hAnsi="Times New Roman" w:cs="Times New Roman"/>
        </w:rPr>
        <w:t>NMFS determined</w:t>
      </w:r>
      <w:r w:rsidR="00D45B54">
        <w:rPr>
          <w:rFonts w:ascii="Times New Roman" w:hAnsi="Times New Roman" w:cs="Times New Roman"/>
        </w:rPr>
        <w:t xml:space="preserve"> </w:t>
      </w:r>
      <w:r w:rsidR="009C3301">
        <w:rPr>
          <w:rFonts w:ascii="Times New Roman" w:hAnsi="Times New Roman" w:cs="Times New Roman"/>
        </w:rPr>
        <w:t xml:space="preserve">(in this Biological Opinion) </w:t>
      </w:r>
      <w:r w:rsidR="00D45B54">
        <w:rPr>
          <w:rFonts w:ascii="Times New Roman" w:hAnsi="Times New Roman" w:cs="Times New Roman"/>
        </w:rPr>
        <w:t>that fishing activit</w:t>
      </w:r>
      <w:r w:rsidR="00554231">
        <w:rPr>
          <w:rFonts w:ascii="Times New Roman" w:hAnsi="Times New Roman" w:cs="Times New Roman"/>
        </w:rPr>
        <w:t>ies</w:t>
      </w:r>
      <w:r w:rsidR="00D45B54">
        <w:rPr>
          <w:rFonts w:ascii="Times New Roman" w:hAnsi="Times New Roman" w:cs="Times New Roman"/>
        </w:rPr>
        <w:t xml:space="preserve"> </w:t>
      </w:r>
      <w:r w:rsidR="00554231">
        <w:rPr>
          <w:rFonts w:ascii="Times New Roman" w:hAnsi="Times New Roman" w:cs="Times New Roman"/>
        </w:rPr>
        <w:t xml:space="preserve">are not likely to jeopardize the continued existence of </w:t>
      </w:r>
      <w:r w:rsidR="00FF2FA4" w:rsidRPr="00EA7C2B">
        <w:rPr>
          <w:rFonts w:ascii="Times New Roman" w:hAnsi="Times New Roman" w:cs="Times New Roman"/>
        </w:rPr>
        <w:t xml:space="preserve">any </w:t>
      </w:r>
      <w:r w:rsidR="00D45B54">
        <w:rPr>
          <w:rFonts w:ascii="Times New Roman" w:hAnsi="Times New Roman" w:cs="Times New Roman"/>
        </w:rPr>
        <w:t xml:space="preserve">of the </w:t>
      </w:r>
      <w:r w:rsidR="00554231">
        <w:rPr>
          <w:rFonts w:ascii="Times New Roman" w:hAnsi="Times New Roman" w:cs="Times New Roman"/>
        </w:rPr>
        <w:t xml:space="preserve">protected </w:t>
      </w:r>
      <w:r w:rsidR="00FF2FA4" w:rsidRPr="00EA7C2B">
        <w:rPr>
          <w:rFonts w:ascii="Times New Roman" w:hAnsi="Times New Roman" w:cs="Times New Roman"/>
        </w:rPr>
        <w:t>species</w:t>
      </w:r>
      <w:r w:rsidR="00554231">
        <w:rPr>
          <w:rFonts w:ascii="Times New Roman" w:hAnsi="Times New Roman" w:cs="Times New Roman"/>
        </w:rPr>
        <w:t>, including north Atlantic right whales</w:t>
      </w:r>
      <w:r w:rsidR="00FF2FA4" w:rsidRPr="00EA7C2B">
        <w:rPr>
          <w:rFonts w:ascii="Times New Roman" w:hAnsi="Times New Roman" w:cs="Times New Roman"/>
        </w:rPr>
        <w:t>. Ms. Higgins shared that NMFS’s Northeast U.S. Implementation Team (NEIT)</w:t>
      </w:r>
      <w:r w:rsidR="00FF2FA4" w:rsidRPr="00EA7C2B">
        <w:rPr>
          <w:rFonts w:ascii="Times New Roman" w:hAnsi="Times New Roman" w:cs="Times New Roman"/>
          <w:bCs/>
        </w:rPr>
        <w:t xml:space="preserve"> met in July 2021</w:t>
      </w:r>
      <w:r w:rsidR="00836A73">
        <w:rPr>
          <w:rFonts w:ascii="Times New Roman" w:hAnsi="Times New Roman" w:cs="Times New Roman"/>
          <w:bCs/>
        </w:rPr>
        <w:t xml:space="preserve">; participants </w:t>
      </w:r>
      <w:r w:rsidR="00FF2FA4" w:rsidRPr="00EA7C2B">
        <w:rPr>
          <w:rFonts w:ascii="Times New Roman" w:hAnsi="Times New Roman" w:cs="Times New Roman"/>
          <w:bCs/>
        </w:rPr>
        <w:t xml:space="preserve">can expect updates </w:t>
      </w:r>
      <w:r w:rsidR="001B270B">
        <w:rPr>
          <w:rFonts w:ascii="Times New Roman" w:hAnsi="Times New Roman" w:cs="Times New Roman"/>
          <w:bCs/>
        </w:rPr>
        <w:t>soon</w:t>
      </w:r>
      <w:r w:rsidR="00FF2FA4" w:rsidRPr="00EA7C2B">
        <w:rPr>
          <w:rFonts w:ascii="Times New Roman" w:hAnsi="Times New Roman" w:cs="Times New Roman"/>
          <w:bCs/>
        </w:rPr>
        <w:t xml:space="preserve"> on NEIT’s website (</w:t>
      </w:r>
      <w:hyperlink r:id="rId7" w:history="1">
        <w:r w:rsidR="00FF2FA4" w:rsidRPr="00EA7C2B">
          <w:rPr>
            <w:rStyle w:val="Hyperlink"/>
            <w:rFonts w:ascii="Times New Roman" w:hAnsi="Times New Roman" w:cs="Times New Roman"/>
            <w:bCs/>
          </w:rPr>
          <w:t>https://www.fisheries.noaa.gov/new-england-mid-atlantic/endangered-species-conservation/north-atlantic-right-whale-recovery-plan-northeast-us-implementation-team</w:t>
        </w:r>
      </w:hyperlink>
      <w:r w:rsidR="00FF2FA4" w:rsidRPr="00EA7C2B">
        <w:rPr>
          <w:rFonts w:ascii="Times New Roman" w:hAnsi="Times New Roman" w:cs="Times New Roman"/>
          <w:bCs/>
        </w:rPr>
        <w:t xml:space="preserve">) regarding </w:t>
      </w:r>
      <w:r w:rsidR="009C3301">
        <w:rPr>
          <w:rFonts w:ascii="Times New Roman" w:hAnsi="Times New Roman" w:cs="Times New Roman"/>
          <w:bCs/>
        </w:rPr>
        <w:t xml:space="preserve">team recommendations surrounding </w:t>
      </w:r>
      <w:r w:rsidR="00FF2FA4" w:rsidRPr="00EA7C2B">
        <w:rPr>
          <w:rFonts w:ascii="Times New Roman" w:hAnsi="Times New Roman" w:cs="Times New Roman"/>
          <w:bCs/>
        </w:rPr>
        <w:t>vesse</w:t>
      </w:r>
      <w:r w:rsidR="00D31BCC" w:rsidRPr="00EA7C2B">
        <w:rPr>
          <w:rFonts w:ascii="Times New Roman" w:hAnsi="Times New Roman" w:cs="Times New Roman"/>
          <w:bCs/>
        </w:rPr>
        <w:t xml:space="preserve">l strikes and overall NARW monitoring efforts. Additionally, </w:t>
      </w:r>
      <w:r w:rsidR="009C3301">
        <w:rPr>
          <w:rFonts w:ascii="Times New Roman" w:hAnsi="Times New Roman" w:cs="Times New Roman"/>
          <w:bCs/>
        </w:rPr>
        <w:t>the</w:t>
      </w:r>
      <w:r w:rsidR="00D31BCC" w:rsidRPr="00EA7C2B">
        <w:rPr>
          <w:rFonts w:ascii="Times New Roman" w:hAnsi="Times New Roman" w:cs="Times New Roman"/>
          <w:bCs/>
        </w:rPr>
        <w:t xml:space="preserve"> NEIT </w:t>
      </w:r>
      <w:r w:rsidR="009C3301">
        <w:rPr>
          <w:rFonts w:ascii="Times New Roman" w:hAnsi="Times New Roman" w:cs="Times New Roman"/>
          <w:bCs/>
        </w:rPr>
        <w:t xml:space="preserve">Population Evaluation Tool (PET) </w:t>
      </w:r>
      <w:r w:rsidR="00D31BCC" w:rsidRPr="00EA7C2B">
        <w:rPr>
          <w:rFonts w:ascii="Times New Roman" w:hAnsi="Times New Roman" w:cs="Times New Roman"/>
          <w:bCs/>
        </w:rPr>
        <w:t xml:space="preserve">sub-group is expected to release a tech memo this winter. </w:t>
      </w:r>
    </w:p>
    <w:p w:rsidR="00976009" w:rsidRPr="00EA7C2B" w:rsidRDefault="00D31BCC" w:rsidP="00453615">
      <w:pPr>
        <w:rPr>
          <w:rFonts w:ascii="Times New Roman" w:hAnsi="Times New Roman" w:cs="Times New Roman"/>
          <w:bCs/>
        </w:rPr>
      </w:pPr>
      <w:r w:rsidRPr="00EA7C2B">
        <w:rPr>
          <w:rFonts w:ascii="Times New Roman" w:hAnsi="Times New Roman" w:cs="Times New Roman"/>
          <w:bCs/>
        </w:rPr>
        <w:t xml:space="preserve">In terms of the ALWTRP, </w:t>
      </w:r>
      <w:r w:rsidR="00236C8E" w:rsidRPr="00EA7C2B">
        <w:rPr>
          <w:rFonts w:ascii="Times New Roman" w:hAnsi="Times New Roman" w:cs="Times New Roman"/>
          <w:bCs/>
        </w:rPr>
        <w:t>Take Reduction Planning is required under the MMPA if incidental mortality and serious injury exceeds Potential Biological Removal</w:t>
      </w:r>
      <w:r w:rsidR="00836A73">
        <w:rPr>
          <w:rFonts w:ascii="Times New Roman" w:hAnsi="Times New Roman" w:cs="Times New Roman"/>
          <w:bCs/>
        </w:rPr>
        <w:t>;</w:t>
      </w:r>
      <w:r w:rsidR="001B270B">
        <w:rPr>
          <w:rFonts w:ascii="Times New Roman" w:hAnsi="Times New Roman" w:cs="Times New Roman"/>
          <w:bCs/>
        </w:rPr>
        <w:t xml:space="preserve"> therefore</w:t>
      </w:r>
      <w:r w:rsidR="00836A73">
        <w:rPr>
          <w:rFonts w:ascii="Times New Roman" w:hAnsi="Times New Roman" w:cs="Times New Roman"/>
          <w:bCs/>
        </w:rPr>
        <w:t>,</w:t>
      </w:r>
      <w:r w:rsidR="00236C8E" w:rsidRPr="00EA7C2B">
        <w:rPr>
          <w:rFonts w:ascii="Times New Roman" w:hAnsi="Times New Roman" w:cs="Times New Roman"/>
          <w:bCs/>
        </w:rPr>
        <w:t xml:space="preserve"> the ALWTRP is focused on recommendations that will help reduc</w:t>
      </w:r>
      <w:r w:rsidR="001B270B">
        <w:rPr>
          <w:rFonts w:ascii="Times New Roman" w:hAnsi="Times New Roman" w:cs="Times New Roman"/>
          <w:bCs/>
        </w:rPr>
        <w:t>e</w:t>
      </w:r>
      <w:r w:rsidR="00236C8E" w:rsidRPr="00EA7C2B">
        <w:rPr>
          <w:rFonts w:ascii="Times New Roman" w:hAnsi="Times New Roman" w:cs="Times New Roman"/>
          <w:bCs/>
        </w:rPr>
        <w:t xml:space="preserve"> mortality </w:t>
      </w:r>
      <w:r w:rsidR="001B270B">
        <w:rPr>
          <w:rFonts w:ascii="Times New Roman" w:hAnsi="Times New Roman" w:cs="Times New Roman"/>
          <w:bCs/>
        </w:rPr>
        <w:t>and</w:t>
      </w:r>
      <w:r w:rsidR="00236C8E" w:rsidRPr="00EA7C2B">
        <w:rPr>
          <w:rFonts w:ascii="Times New Roman" w:hAnsi="Times New Roman" w:cs="Times New Roman"/>
          <w:bCs/>
        </w:rPr>
        <w:t xml:space="preserve"> serious injury to NARW. Phase 1 of the ALWTRP introduces a number of gear modifications and </w:t>
      </w:r>
      <w:r w:rsidR="009C3301" w:rsidRPr="00EA7C2B">
        <w:rPr>
          <w:rFonts w:ascii="Times New Roman" w:hAnsi="Times New Roman" w:cs="Times New Roman"/>
          <w:bCs/>
        </w:rPr>
        <w:t>restrict</w:t>
      </w:r>
      <w:r w:rsidR="009C3301">
        <w:rPr>
          <w:rFonts w:ascii="Times New Roman" w:hAnsi="Times New Roman" w:cs="Times New Roman"/>
          <w:bCs/>
        </w:rPr>
        <w:t>ed</w:t>
      </w:r>
      <w:r w:rsidR="009C3301" w:rsidRPr="00EA7C2B">
        <w:rPr>
          <w:rFonts w:ascii="Times New Roman" w:hAnsi="Times New Roman" w:cs="Times New Roman"/>
          <w:bCs/>
        </w:rPr>
        <w:t xml:space="preserve"> </w:t>
      </w:r>
      <w:r w:rsidR="00236C8E" w:rsidRPr="00EA7C2B">
        <w:rPr>
          <w:rFonts w:ascii="Times New Roman" w:hAnsi="Times New Roman" w:cs="Times New Roman"/>
          <w:bCs/>
        </w:rPr>
        <w:t>area configurations</w:t>
      </w:r>
      <w:r w:rsidR="009C3301">
        <w:rPr>
          <w:rFonts w:ascii="Times New Roman" w:hAnsi="Times New Roman" w:cs="Times New Roman"/>
          <w:bCs/>
        </w:rPr>
        <w:t xml:space="preserve"> that are closed to persistent vertical buoy lines</w:t>
      </w:r>
      <w:r w:rsidR="00236C8E" w:rsidRPr="00EA7C2B">
        <w:rPr>
          <w:rFonts w:ascii="Times New Roman" w:hAnsi="Times New Roman" w:cs="Times New Roman"/>
          <w:bCs/>
        </w:rPr>
        <w:t xml:space="preserve"> to reduce the number of NARW entanglements in the Northeast lobster and Jonah crab trap/pot fisher</w:t>
      </w:r>
      <w:r w:rsidR="00051EE8">
        <w:rPr>
          <w:rFonts w:ascii="Times New Roman" w:hAnsi="Times New Roman" w:cs="Times New Roman"/>
          <w:bCs/>
        </w:rPr>
        <w:t>ies</w:t>
      </w:r>
      <w:r w:rsidR="00236C8E" w:rsidRPr="00EA7C2B">
        <w:rPr>
          <w:rFonts w:ascii="Times New Roman" w:hAnsi="Times New Roman" w:cs="Times New Roman"/>
          <w:bCs/>
        </w:rPr>
        <w:t xml:space="preserve">. The gear </w:t>
      </w:r>
      <w:r w:rsidR="00236C8E" w:rsidRPr="00EA7C2B">
        <w:rPr>
          <w:rFonts w:ascii="Times New Roman" w:hAnsi="Times New Roman" w:cs="Times New Roman"/>
          <w:bCs/>
        </w:rPr>
        <w:lastRenderedPageBreak/>
        <w:t>measures under P</w:t>
      </w:r>
      <w:r w:rsidR="00171BE1" w:rsidRPr="00EA7C2B">
        <w:rPr>
          <w:rFonts w:ascii="Times New Roman" w:hAnsi="Times New Roman" w:cs="Times New Roman"/>
          <w:bCs/>
        </w:rPr>
        <w:t>hase 1 tak</w:t>
      </w:r>
      <w:r w:rsidR="0073243F" w:rsidRPr="00EA7C2B">
        <w:rPr>
          <w:rFonts w:ascii="Times New Roman" w:hAnsi="Times New Roman" w:cs="Times New Roman"/>
          <w:bCs/>
        </w:rPr>
        <w:t xml:space="preserve">e effect May 1, 2022. </w:t>
      </w:r>
      <w:r w:rsidR="00D564F4" w:rsidRPr="00EA7C2B">
        <w:rPr>
          <w:rFonts w:ascii="Times New Roman" w:hAnsi="Times New Roman" w:cs="Times New Roman"/>
          <w:bCs/>
        </w:rPr>
        <w:t xml:space="preserve">Ms. Higgins added that Phase 2 was announced during </w:t>
      </w:r>
      <w:r w:rsidR="001B270B">
        <w:rPr>
          <w:rFonts w:ascii="Times New Roman" w:hAnsi="Times New Roman" w:cs="Times New Roman"/>
          <w:bCs/>
        </w:rPr>
        <w:t>s</w:t>
      </w:r>
      <w:r w:rsidR="00D564F4" w:rsidRPr="00EA7C2B">
        <w:rPr>
          <w:rFonts w:ascii="Times New Roman" w:hAnsi="Times New Roman" w:cs="Times New Roman"/>
          <w:bCs/>
        </w:rPr>
        <w:t>ummer 2021 and the public comment period will remain open until October 21, 2021. Ms. Higgins closed her SAR WG updates by sharing a ALTRWP fact sheet (</w:t>
      </w:r>
      <w:hyperlink r:id="rId8" w:history="1">
        <w:r w:rsidR="00D564F4" w:rsidRPr="00EA7C2B">
          <w:rPr>
            <w:rStyle w:val="Hyperlink"/>
            <w:rFonts w:ascii="Times New Roman" w:hAnsi="Times New Roman" w:cs="Times New Roman"/>
            <w:bCs/>
          </w:rPr>
          <w:t>https://media.fisheries.noaa.gov/2021-08/ALWTPFACTSHEET2021.pdf</w:t>
        </w:r>
      </w:hyperlink>
      <w:r w:rsidR="00D564F4" w:rsidRPr="00EA7C2B">
        <w:rPr>
          <w:rFonts w:ascii="Times New Roman" w:hAnsi="Times New Roman" w:cs="Times New Roman"/>
          <w:bCs/>
        </w:rPr>
        <w:t xml:space="preserve">) with meeting participants. </w:t>
      </w:r>
    </w:p>
    <w:p w:rsidR="00CC2FBC" w:rsidRPr="00EA7C2B" w:rsidRDefault="00453615" w:rsidP="00453615">
      <w:pPr>
        <w:rPr>
          <w:rFonts w:ascii="Times New Roman" w:hAnsi="Times New Roman" w:cs="Times New Roman"/>
          <w:bCs/>
        </w:rPr>
      </w:pPr>
      <w:r w:rsidRPr="00EA7C2B">
        <w:rPr>
          <w:rFonts w:ascii="Times New Roman" w:hAnsi="Times New Roman" w:cs="Times New Roman"/>
          <w:bCs/>
        </w:rPr>
        <w:t xml:space="preserve">Mr. </w:t>
      </w:r>
      <w:r w:rsidR="00D564F4" w:rsidRPr="00EA7C2B">
        <w:rPr>
          <w:rFonts w:ascii="Times New Roman" w:hAnsi="Times New Roman" w:cs="Times New Roman"/>
          <w:bCs/>
        </w:rPr>
        <w:t>Donald Humphrey</w:t>
      </w:r>
      <w:r w:rsidRPr="00EA7C2B">
        <w:rPr>
          <w:rFonts w:ascii="Times New Roman" w:hAnsi="Times New Roman" w:cs="Times New Roman"/>
          <w:bCs/>
        </w:rPr>
        <w:t xml:space="preserve">, </w:t>
      </w:r>
      <w:r w:rsidR="00D564F4" w:rsidRPr="00EA7C2B">
        <w:rPr>
          <w:rFonts w:ascii="Times New Roman" w:hAnsi="Times New Roman" w:cs="Times New Roman"/>
          <w:bCs/>
        </w:rPr>
        <w:t xml:space="preserve">Canadian </w:t>
      </w:r>
      <w:r w:rsidRPr="00EA7C2B">
        <w:rPr>
          <w:rFonts w:ascii="Times New Roman" w:hAnsi="Times New Roman" w:cs="Times New Roman"/>
          <w:bCs/>
        </w:rPr>
        <w:t>SAR</w:t>
      </w:r>
      <w:r w:rsidR="00D564F4" w:rsidRPr="00EA7C2B">
        <w:rPr>
          <w:rFonts w:ascii="Times New Roman" w:hAnsi="Times New Roman" w:cs="Times New Roman"/>
          <w:bCs/>
        </w:rPr>
        <w:t xml:space="preserve"> WG Co-chair</w:t>
      </w:r>
      <w:r w:rsidRPr="00EA7C2B">
        <w:rPr>
          <w:rFonts w:ascii="Times New Roman" w:hAnsi="Times New Roman" w:cs="Times New Roman"/>
          <w:bCs/>
        </w:rPr>
        <w:t xml:space="preserve">, </w:t>
      </w:r>
      <w:r w:rsidR="001B270B">
        <w:rPr>
          <w:rFonts w:ascii="Times New Roman" w:hAnsi="Times New Roman" w:cs="Times New Roman"/>
          <w:bCs/>
        </w:rPr>
        <w:t>provided</w:t>
      </w:r>
      <w:r w:rsidRPr="00EA7C2B">
        <w:rPr>
          <w:rFonts w:ascii="Times New Roman" w:hAnsi="Times New Roman" w:cs="Times New Roman"/>
          <w:bCs/>
        </w:rPr>
        <w:t xml:space="preserve"> updates on</w:t>
      </w:r>
      <w:r w:rsidR="00CC2FBC" w:rsidRPr="00EA7C2B">
        <w:rPr>
          <w:rFonts w:ascii="Times New Roman" w:hAnsi="Times New Roman" w:cs="Times New Roman"/>
          <w:bCs/>
        </w:rPr>
        <w:t xml:space="preserve"> </w:t>
      </w:r>
      <w:r w:rsidRPr="00EA7C2B">
        <w:rPr>
          <w:rFonts w:ascii="Times New Roman" w:hAnsi="Times New Roman" w:cs="Times New Roman"/>
          <w:bCs/>
          <w:i/>
        </w:rPr>
        <w:t xml:space="preserve">Species at Risk </w:t>
      </w:r>
      <w:r w:rsidRPr="001E42F8">
        <w:rPr>
          <w:rFonts w:ascii="Times New Roman" w:hAnsi="Times New Roman" w:cs="Times New Roman"/>
          <w:bCs/>
          <w:i/>
        </w:rPr>
        <w:t>Act</w:t>
      </w:r>
      <w:r w:rsidRPr="00EA7C2B">
        <w:rPr>
          <w:rFonts w:ascii="Times New Roman" w:hAnsi="Times New Roman" w:cs="Times New Roman"/>
          <w:bCs/>
        </w:rPr>
        <w:t xml:space="preserve"> (SARA) listings. </w:t>
      </w:r>
      <w:r w:rsidR="00CC2FBC" w:rsidRPr="00EA7C2B">
        <w:rPr>
          <w:rFonts w:ascii="Times New Roman" w:hAnsi="Times New Roman" w:cs="Times New Roman"/>
          <w:bCs/>
        </w:rPr>
        <w:t>DFO is in the process of determining whether or not to list nine populations of Atlantic Salmon under SARA</w:t>
      </w:r>
      <w:r w:rsidR="00836A73">
        <w:rPr>
          <w:rFonts w:ascii="Times New Roman" w:hAnsi="Times New Roman" w:cs="Times New Roman"/>
          <w:bCs/>
        </w:rPr>
        <w:t xml:space="preserve"> representing</w:t>
      </w:r>
      <w:r w:rsidR="000D6C61">
        <w:rPr>
          <w:rFonts w:ascii="Times New Roman" w:hAnsi="Times New Roman" w:cs="Times New Roman"/>
          <w:bCs/>
        </w:rPr>
        <w:t xml:space="preserve"> </w:t>
      </w:r>
      <w:r w:rsidR="00CC2FBC" w:rsidRPr="00EA7C2B">
        <w:rPr>
          <w:rFonts w:ascii="Times New Roman" w:hAnsi="Times New Roman" w:cs="Times New Roman"/>
          <w:bCs/>
        </w:rPr>
        <w:t>approximately half of the designatable units in Canadian waters. Three of the population</w:t>
      </w:r>
      <w:r w:rsidR="001B270B">
        <w:rPr>
          <w:rFonts w:ascii="Times New Roman" w:hAnsi="Times New Roman" w:cs="Times New Roman"/>
          <w:bCs/>
        </w:rPr>
        <w:t>s</w:t>
      </w:r>
      <w:r w:rsidR="00CC2FBC" w:rsidRPr="00EA7C2B">
        <w:rPr>
          <w:rFonts w:ascii="Times New Roman" w:hAnsi="Times New Roman" w:cs="Times New Roman"/>
          <w:bCs/>
        </w:rPr>
        <w:t xml:space="preserve"> are found in DFO Maritimes Region (including Outer Bay of Fundy, Eastern Cape Breton, and Southern Upland) and an additional population (Inner Bay of Fundy) has been listed since the Act came into force in 2006. </w:t>
      </w:r>
      <w:r w:rsidR="00336F6A" w:rsidRPr="00EA7C2B">
        <w:rPr>
          <w:rFonts w:ascii="Times New Roman" w:hAnsi="Times New Roman" w:cs="Times New Roman"/>
          <w:bCs/>
        </w:rPr>
        <w:t xml:space="preserve">Mr. Humphrey anticipates a listing decision for these populations in early 2022. </w:t>
      </w:r>
      <w:r w:rsidR="00762656">
        <w:rPr>
          <w:rFonts w:ascii="Times New Roman" w:hAnsi="Times New Roman" w:cs="Times New Roman"/>
          <w:bCs/>
        </w:rPr>
        <w:t>If listed</w:t>
      </w:r>
      <w:r w:rsidR="00336F6A" w:rsidRPr="00EA7C2B">
        <w:rPr>
          <w:rFonts w:ascii="Times New Roman" w:hAnsi="Times New Roman" w:cs="Times New Roman"/>
          <w:bCs/>
        </w:rPr>
        <w:t>, a series of recovery planning processes will be triggered, including the development of a recovery strategy and one or more action plans, as well as the identification of critical habitat</w:t>
      </w:r>
      <w:r w:rsidR="002470D9">
        <w:rPr>
          <w:rFonts w:ascii="Times New Roman" w:hAnsi="Times New Roman" w:cs="Times New Roman"/>
          <w:bCs/>
        </w:rPr>
        <w:t>.</w:t>
      </w:r>
    </w:p>
    <w:p w:rsidR="00E46A28" w:rsidRPr="00EA7C2B" w:rsidRDefault="004F36A0" w:rsidP="00453615">
      <w:pPr>
        <w:rPr>
          <w:rFonts w:ascii="Times New Roman" w:hAnsi="Times New Roman" w:cs="Times New Roman"/>
          <w:bCs/>
        </w:rPr>
      </w:pPr>
      <w:r>
        <w:rPr>
          <w:rFonts w:ascii="Times New Roman" w:hAnsi="Times New Roman" w:cs="Times New Roman"/>
          <w:bCs/>
        </w:rPr>
        <w:t>On August 12, 2021, t</w:t>
      </w:r>
      <w:r w:rsidR="00762656">
        <w:rPr>
          <w:rFonts w:ascii="Times New Roman" w:hAnsi="Times New Roman" w:cs="Times New Roman"/>
          <w:bCs/>
        </w:rPr>
        <w:t xml:space="preserve">he </w:t>
      </w:r>
      <w:r w:rsidR="00E46A28" w:rsidRPr="00EA7C2B">
        <w:rPr>
          <w:rFonts w:ascii="Times New Roman" w:hAnsi="Times New Roman" w:cs="Times New Roman"/>
          <w:bCs/>
        </w:rPr>
        <w:t xml:space="preserve">Government of Canada announced its intent to move forward with developing a new or renewed approach to conserving wild Atlantic salmon more broadly across Canada. </w:t>
      </w:r>
      <w:r w:rsidR="002932AC">
        <w:rPr>
          <w:rFonts w:ascii="Times New Roman" w:hAnsi="Times New Roman" w:cs="Times New Roman"/>
          <w:bCs/>
        </w:rPr>
        <w:t>DFO’s</w:t>
      </w:r>
      <w:r w:rsidR="00E46A28" w:rsidRPr="00EA7C2B">
        <w:rPr>
          <w:rFonts w:ascii="Times New Roman" w:hAnsi="Times New Roman" w:cs="Times New Roman"/>
          <w:bCs/>
        </w:rPr>
        <w:t xml:space="preserve"> current approach is guided by Canada’s Wild Atlantic Salmon Conservation Policy and its accompanying Wild Atlantic Salmon Conservation Implementation Plan</w:t>
      </w:r>
      <w:r w:rsidR="00836A73">
        <w:rPr>
          <w:rFonts w:ascii="Times New Roman" w:hAnsi="Times New Roman" w:cs="Times New Roman"/>
          <w:bCs/>
        </w:rPr>
        <w:t>,</w:t>
      </w:r>
      <w:r>
        <w:rPr>
          <w:rFonts w:ascii="Times New Roman" w:hAnsi="Times New Roman" w:cs="Times New Roman"/>
          <w:bCs/>
        </w:rPr>
        <w:t xml:space="preserve"> which </w:t>
      </w:r>
      <w:r w:rsidR="00E46A28" w:rsidRPr="00EA7C2B">
        <w:rPr>
          <w:rFonts w:ascii="Times New Roman" w:hAnsi="Times New Roman" w:cs="Times New Roman"/>
          <w:bCs/>
        </w:rPr>
        <w:t>end</w:t>
      </w:r>
      <w:r>
        <w:rPr>
          <w:rFonts w:ascii="Times New Roman" w:hAnsi="Times New Roman" w:cs="Times New Roman"/>
          <w:bCs/>
        </w:rPr>
        <w:t>s</w:t>
      </w:r>
      <w:r w:rsidR="00E46A28" w:rsidRPr="00EA7C2B">
        <w:rPr>
          <w:rFonts w:ascii="Times New Roman" w:hAnsi="Times New Roman" w:cs="Times New Roman"/>
          <w:bCs/>
        </w:rPr>
        <w:t xml:space="preserve"> this year. To contribute to a new or renewed approach to conserving wild Atlantic salmon, DFO will lead discussions over the coming months with Indigenous communities and organizations, government partners, and conservation organizations, as well as recreational fishing associations and the general public. </w:t>
      </w:r>
    </w:p>
    <w:p w:rsidR="00E46A28" w:rsidRPr="00EA7C2B" w:rsidRDefault="00E46A28" w:rsidP="00453615">
      <w:pPr>
        <w:rPr>
          <w:rFonts w:ascii="Times New Roman" w:hAnsi="Times New Roman" w:cs="Times New Roman"/>
          <w:bCs/>
        </w:rPr>
      </w:pPr>
      <w:r w:rsidRPr="00EA7C2B">
        <w:rPr>
          <w:rFonts w:ascii="Times New Roman" w:hAnsi="Times New Roman" w:cs="Times New Roman"/>
          <w:bCs/>
        </w:rPr>
        <w:t xml:space="preserve">Mr. Humphrey noted that as of August 17th, 2021 there </w:t>
      </w:r>
      <w:r w:rsidR="002932AC">
        <w:rPr>
          <w:rFonts w:ascii="Times New Roman" w:hAnsi="Times New Roman" w:cs="Times New Roman"/>
          <w:bCs/>
        </w:rPr>
        <w:t>were</w:t>
      </w:r>
      <w:r w:rsidRPr="00EA7C2B">
        <w:rPr>
          <w:rFonts w:ascii="Times New Roman" w:hAnsi="Times New Roman" w:cs="Times New Roman"/>
          <w:bCs/>
        </w:rPr>
        <w:t xml:space="preserve"> 934 NARW visual encounters in Canadian waters by aircraft or boat (for a total of 1334 NARWs sighted</w:t>
      </w:r>
      <w:r w:rsidR="002932AC">
        <w:rPr>
          <w:rFonts w:ascii="Times New Roman" w:hAnsi="Times New Roman" w:cs="Times New Roman"/>
          <w:bCs/>
        </w:rPr>
        <w:t>,</w:t>
      </w:r>
      <w:r w:rsidRPr="00EA7C2B">
        <w:rPr>
          <w:rFonts w:ascii="Times New Roman" w:hAnsi="Times New Roman" w:cs="Times New Roman"/>
          <w:bCs/>
        </w:rPr>
        <w:t xml:space="preserve"> including duplicates) and 1161 definite NARW near real-time acoustic detections made by specialized buoy systems and automated underwater vehicles called gliders. DFO Fisheries Management continues to implement measures </w:t>
      </w:r>
      <w:r w:rsidR="00762656">
        <w:rPr>
          <w:rFonts w:ascii="Times New Roman" w:hAnsi="Times New Roman" w:cs="Times New Roman"/>
          <w:bCs/>
        </w:rPr>
        <w:t>to</w:t>
      </w:r>
      <w:r w:rsidRPr="00EA7C2B">
        <w:rPr>
          <w:rFonts w:ascii="Times New Roman" w:hAnsi="Times New Roman" w:cs="Times New Roman"/>
          <w:bCs/>
        </w:rPr>
        <w:t xml:space="preserve"> protect Right Whales, with the primary objective being the prevention of fishing gear entanglement.</w:t>
      </w:r>
    </w:p>
    <w:p w:rsidR="00E46A28" w:rsidRPr="00EA7C2B" w:rsidRDefault="002932AC" w:rsidP="00453615">
      <w:pPr>
        <w:rPr>
          <w:rFonts w:ascii="Times New Roman" w:hAnsi="Times New Roman" w:cs="Times New Roman"/>
          <w:bCs/>
        </w:rPr>
      </w:pPr>
      <w:r>
        <w:rPr>
          <w:rFonts w:ascii="Times New Roman" w:hAnsi="Times New Roman" w:cs="Times New Roman"/>
          <w:bCs/>
        </w:rPr>
        <w:lastRenderedPageBreak/>
        <w:t>The</w:t>
      </w:r>
      <w:r w:rsidR="00E46A28" w:rsidRPr="00EA7C2B">
        <w:rPr>
          <w:rFonts w:ascii="Times New Roman" w:hAnsi="Times New Roman" w:cs="Times New Roman"/>
          <w:bCs/>
        </w:rPr>
        <w:t xml:space="preserve"> Government of Canada made some new investments in Species at Risk </w:t>
      </w:r>
      <w:r w:rsidR="00836A73">
        <w:rPr>
          <w:rFonts w:ascii="Times New Roman" w:hAnsi="Times New Roman" w:cs="Times New Roman"/>
          <w:bCs/>
        </w:rPr>
        <w:t>under</w:t>
      </w:r>
      <w:r w:rsidR="00E46A28" w:rsidRPr="00EA7C2B">
        <w:rPr>
          <w:rFonts w:ascii="Times New Roman" w:hAnsi="Times New Roman" w:cs="Times New Roman"/>
          <w:bCs/>
        </w:rPr>
        <w:t xml:space="preserve"> Budget 2021 through </w:t>
      </w:r>
      <w:r w:rsidR="00836A73">
        <w:rPr>
          <w:rFonts w:ascii="Times New Roman" w:hAnsi="Times New Roman" w:cs="Times New Roman"/>
          <w:bCs/>
        </w:rPr>
        <w:t xml:space="preserve">the </w:t>
      </w:r>
      <w:r w:rsidR="00E46A28" w:rsidRPr="00EA7C2B">
        <w:rPr>
          <w:rFonts w:ascii="Times New Roman" w:hAnsi="Times New Roman" w:cs="Times New Roman"/>
          <w:bCs/>
        </w:rPr>
        <w:t xml:space="preserve">renewal of the Nature Legacy Initiative – a $2.3 billion investment in a wide variety of initiatives intended to conserve and restore aquatic species and habitats. The </w:t>
      </w:r>
      <w:r w:rsidR="00836A73">
        <w:rPr>
          <w:rFonts w:ascii="Times New Roman" w:hAnsi="Times New Roman" w:cs="Times New Roman"/>
          <w:bCs/>
        </w:rPr>
        <w:t xml:space="preserve">renewed Nature legacy Fund </w:t>
      </w:r>
      <w:r w:rsidR="00E46A28" w:rsidRPr="00EA7C2B">
        <w:rPr>
          <w:rFonts w:ascii="Times New Roman" w:hAnsi="Times New Roman" w:cs="Times New Roman"/>
          <w:bCs/>
        </w:rPr>
        <w:t>will provide an additional $23M on top of the $55M already provided to 56 various stewardship groups through Budget 2018 to support conservation projects taking place between April 1, 2022 and March 31, 2026</w:t>
      </w:r>
      <w:r w:rsidR="00324215">
        <w:rPr>
          <w:rFonts w:ascii="Times New Roman" w:hAnsi="Times New Roman" w:cs="Times New Roman"/>
          <w:bCs/>
        </w:rPr>
        <w:t>,</w:t>
      </w:r>
      <w:r w:rsidR="009709C3" w:rsidRPr="00EA7C2B">
        <w:rPr>
          <w:rFonts w:ascii="Times New Roman" w:hAnsi="Times New Roman" w:cs="Times New Roman"/>
          <w:bCs/>
        </w:rPr>
        <w:t xml:space="preserve"> </w:t>
      </w:r>
      <w:r w:rsidR="00324215">
        <w:rPr>
          <w:rFonts w:ascii="Times New Roman" w:hAnsi="Times New Roman" w:cs="Times New Roman"/>
          <w:bCs/>
        </w:rPr>
        <w:t>includ</w:t>
      </w:r>
      <w:r w:rsidR="00836A73">
        <w:rPr>
          <w:rFonts w:ascii="Times New Roman" w:hAnsi="Times New Roman" w:cs="Times New Roman"/>
          <w:bCs/>
        </w:rPr>
        <w:t>ing</w:t>
      </w:r>
      <w:r w:rsidR="00324215">
        <w:rPr>
          <w:rFonts w:ascii="Times New Roman" w:hAnsi="Times New Roman" w:cs="Times New Roman"/>
          <w:bCs/>
        </w:rPr>
        <w:t xml:space="preserve"> o</w:t>
      </w:r>
      <w:r w:rsidR="009709C3" w:rsidRPr="00EA7C2B">
        <w:rPr>
          <w:rFonts w:ascii="Times New Roman" w:hAnsi="Times New Roman" w:cs="Times New Roman"/>
          <w:bCs/>
        </w:rPr>
        <w:t xml:space="preserve">ne new project DFO funded with the Peskotomuhkati Nation at Skutik to undertake a number of studies on the St. Croix watershed which </w:t>
      </w:r>
      <w:r w:rsidR="002470D9">
        <w:rPr>
          <w:rFonts w:ascii="Times New Roman" w:hAnsi="Times New Roman" w:cs="Times New Roman"/>
          <w:bCs/>
        </w:rPr>
        <w:t xml:space="preserve">runs along </w:t>
      </w:r>
      <w:r>
        <w:rPr>
          <w:rFonts w:ascii="Times New Roman" w:hAnsi="Times New Roman" w:cs="Times New Roman"/>
          <w:bCs/>
        </w:rPr>
        <w:t xml:space="preserve">the </w:t>
      </w:r>
      <w:r w:rsidR="009709C3" w:rsidRPr="00EA7C2B">
        <w:rPr>
          <w:rFonts w:ascii="Times New Roman" w:hAnsi="Times New Roman" w:cs="Times New Roman"/>
          <w:bCs/>
        </w:rPr>
        <w:t xml:space="preserve">border </w:t>
      </w:r>
      <w:r>
        <w:rPr>
          <w:rFonts w:ascii="Times New Roman" w:hAnsi="Times New Roman" w:cs="Times New Roman"/>
          <w:bCs/>
        </w:rPr>
        <w:t xml:space="preserve">between </w:t>
      </w:r>
      <w:r w:rsidR="009709C3" w:rsidRPr="00EA7C2B">
        <w:rPr>
          <w:rFonts w:ascii="Times New Roman" w:hAnsi="Times New Roman" w:cs="Times New Roman"/>
          <w:bCs/>
        </w:rPr>
        <w:t>Canada and U.S.</w:t>
      </w:r>
    </w:p>
    <w:p w:rsidR="009709C3" w:rsidRPr="00EA7C2B" w:rsidRDefault="009709C3" w:rsidP="00453615">
      <w:pPr>
        <w:rPr>
          <w:rFonts w:ascii="Times New Roman" w:hAnsi="Times New Roman" w:cs="Times New Roman"/>
          <w:bCs/>
        </w:rPr>
      </w:pPr>
      <w:r w:rsidRPr="00EA7C2B">
        <w:rPr>
          <w:rFonts w:ascii="Times New Roman" w:hAnsi="Times New Roman" w:cs="Times New Roman"/>
          <w:bCs/>
        </w:rPr>
        <w:t xml:space="preserve">Mr. Humphrey concluded </w:t>
      </w:r>
      <w:r w:rsidR="00652C47">
        <w:rPr>
          <w:rFonts w:ascii="Times New Roman" w:hAnsi="Times New Roman" w:cs="Times New Roman"/>
          <w:bCs/>
        </w:rPr>
        <w:t>by noting that core</w:t>
      </w:r>
      <w:r w:rsidR="002470D9">
        <w:rPr>
          <w:rFonts w:ascii="Times New Roman" w:hAnsi="Times New Roman" w:cs="Times New Roman"/>
          <w:bCs/>
        </w:rPr>
        <w:t xml:space="preserve"> </w:t>
      </w:r>
      <w:r w:rsidRPr="00EA7C2B">
        <w:rPr>
          <w:rFonts w:ascii="Times New Roman" w:hAnsi="Times New Roman" w:cs="Times New Roman"/>
          <w:bCs/>
        </w:rPr>
        <w:t>members of the Canada-U.S. SAR WG met on August 20, 2021 to discuss the revised terms of reference</w:t>
      </w:r>
      <w:r w:rsidR="001D2FB8" w:rsidRPr="00EA7C2B">
        <w:rPr>
          <w:rFonts w:ascii="Times New Roman" w:hAnsi="Times New Roman" w:cs="Times New Roman"/>
          <w:bCs/>
        </w:rPr>
        <w:t xml:space="preserve"> (ToRs)</w:t>
      </w:r>
      <w:r w:rsidRPr="00EA7C2B">
        <w:rPr>
          <w:rFonts w:ascii="Times New Roman" w:hAnsi="Times New Roman" w:cs="Times New Roman"/>
          <w:bCs/>
        </w:rPr>
        <w:t xml:space="preserve"> and potential areas of focus for a broader meeting in the fall of 2021. </w:t>
      </w:r>
      <w:r w:rsidR="002932AC">
        <w:rPr>
          <w:rFonts w:ascii="Times New Roman" w:hAnsi="Times New Roman" w:cs="Times New Roman"/>
          <w:bCs/>
        </w:rPr>
        <w:t>Since the</w:t>
      </w:r>
      <w:r w:rsidRPr="00EA7C2B">
        <w:rPr>
          <w:rFonts w:ascii="Times New Roman" w:hAnsi="Times New Roman" w:cs="Times New Roman"/>
          <w:bCs/>
        </w:rPr>
        <w:t xml:space="preserve"> working group has not met for some time and the</w:t>
      </w:r>
      <w:r w:rsidR="002932AC">
        <w:rPr>
          <w:rFonts w:ascii="Times New Roman" w:hAnsi="Times New Roman" w:cs="Times New Roman"/>
          <w:bCs/>
        </w:rPr>
        <w:t>re has been some</w:t>
      </w:r>
      <w:r w:rsidRPr="00EA7C2B">
        <w:rPr>
          <w:rFonts w:ascii="Times New Roman" w:hAnsi="Times New Roman" w:cs="Times New Roman"/>
          <w:bCs/>
        </w:rPr>
        <w:t xml:space="preserve"> turnover in participants, the focus of the first meeting will likely be on introductions, providing </w:t>
      </w:r>
      <w:r w:rsidR="002932AC">
        <w:rPr>
          <w:rFonts w:ascii="Times New Roman" w:hAnsi="Times New Roman" w:cs="Times New Roman"/>
          <w:bCs/>
        </w:rPr>
        <w:t xml:space="preserve">an </w:t>
      </w:r>
      <w:r w:rsidRPr="00EA7C2B">
        <w:rPr>
          <w:rFonts w:ascii="Times New Roman" w:hAnsi="Times New Roman" w:cs="Times New Roman"/>
          <w:bCs/>
        </w:rPr>
        <w:t>overview of respective legislations and policies, and identifying key species and areas of interest.</w:t>
      </w:r>
    </w:p>
    <w:p w:rsidR="009709C3" w:rsidRPr="00EA7C2B" w:rsidRDefault="00FD1F4D" w:rsidP="009709C3">
      <w:pPr>
        <w:autoSpaceDE w:val="0"/>
        <w:autoSpaceDN w:val="0"/>
        <w:adjustRightInd w:val="0"/>
        <w:rPr>
          <w:rFonts w:ascii="Times New Roman" w:hAnsi="Times New Roman" w:cs="Times New Roman"/>
          <w:b/>
        </w:rPr>
      </w:pPr>
      <w:r w:rsidRPr="00EA7C2B">
        <w:rPr>
          <w:rFonts w:ascii="Times New Roman" w:hAnsi="Times New Roman" w:cs="Times New Roman"/>
          <w:b/>
        </w:rPr>
        <w:t>Transboundary Resources Assessment Committee</w:t>
      </w:r>
      <w:r w:rsidR="00E31AC5" w:rsidRPr="00EA7C2B">
        <w:rPr>
          <w:rFonts w:ascii="Times New Roman" w:hAnsi="Times New Roman" w:cs="Times New Roman"/>
          <w:b/>
        </w:rPr>
        <w:t xml:space="preserve"> (TRAC)</w:t>
      </w:r>
      <w:r w:rsidRPr="00EA7C2B">
        <w:rPr>
          <w:rFonts w:ascii="Times New Roman" w:hAnsi="Times New Roman" w:cs="Times New Roman"/>
          <w:b/>
        </w:rPr>
        <w:t xml:space="preserve"> </w:t>
      </w:r>
      <w:r w:rsidR="0096236E" w:rsidRPr="00EA7C2B">
        <w:rPr>
          <w:rFonts w:ascii="Times New Roman" w:hAnsi="Times New Roman" w:cs="Times New Roman"/>
          <w:b/>
        </w:rPr>
        <w:t xml:space="preserve">– </w:t>
      </w:r>
      <w:r w:rsidR="009709C3" w:rsidRPr="00EA7C2B">
        <w:rPr>
          <w:rFonts w:ascii="Times New Roman" w:hAnsi="Times New Roman" w:cs="Times New Roman"/>
          <w:b/>
        </w:rPr>
        <w:t>Discussion of 2021 TRAC Results - Yellowtail Flounder Assessment</w:t>
      </w:r>
    </w:p>
    <w:p w:rsidR="00F43EDF" w:rsidRPr="00EA7C2B" w:rsidRDefault="00FD1F4D">
      <w:pPr>
        <w:rPr>
          <w:rFonts w:ascii="Times New Roman" w:hAnsi="Times New Roman" w:cs="Times New Roman"/>
          <w:bCs/>
        </w:rPr>
      </w:pPr>
      <w:r w:rsidRPr="00EA7C2B">
        <w:rPr>
          <w:rFonts w:ascii="Times New Roman" w:hAnsi="Times New Roman" w:cs="Times New Roman"/>
          <w:bCs/>
        </w:rPr>
        <w:t>Ms. Tara Trinko-Lake</w:t>
      </w:r>
      <w:r w:rsidR="00640D1B" w:rsidRPr="00EA7C2B">
        <w:rPr>
          <w:rFonts w:ascii="Times New Roman" w:hAnsi="Times New Roman" w:cs="Times New Roman"/>
          <w:bCs/>
        </w:rPr>
        <w:t xml:space="preserve">, U.S. TRAC </w:t>
      </w:r>
      <w:r w:rsidR="009D028A" w:rsidRPr="00EA7C2B">
        <w:rPr>
          <w:rFonts w:ascii="Times New Roman" w:hAnsi="Times New Roman" w:cs="Times New Roman"/>
          <w:bCs/>
        </w:rPr>
        <w:t>Co-Chair</w:t>
      </w:r>
      <w:r w:rsidR="00016DD0" w:rsidRPr="00EA7C2B">
        <w:rPr>
          <w:rFonts w:ascii="Times New Roman" w:hAnsi="Times New Roman" w:cs="Times New Roman"/>
          <w:bCs/>
        </w:rPr>
        <w:t>,</w:t>
      </w:r>
      <w:r w:rsidRPr="00EA7C2B">
        <w:rPr>
          <w:rFonts w:ascii="Times New Roman" w:hAnsi="Times New Roman" w:cs="Times New Roman"/>
          <w:bCs/>
        </w:rPr>
        <w:t xml:space="preserve"> presented on </w:t>
      </w:r>
      <w:r w:rsidR="0097168D" w:rsidRPr="00EA7C2B">
        <w:rPr>
          <w:rFonts w:ascii="Times New Roman" w:hAnsi="Times New Roman" w:cs="Times New Roman"/>
          <w:bCs/>
        </w:rPr>
        <w:t xml:space="preserve">TRAC’s </w:t>
      </w:r>
      <w:r w:rsidRPr="00EA7C2B">
        <w:rPr>
          <w:rFonts w:ascii="Times New Roman" w:hAnsi="Times New Roman" w:cs="Times New Roman"/>
          <w:bCs/>
        </w:rPr>
        <w:t>Georges Bank</w:t>
      </w:r>
      <w:r w:rsidR="00D64106" w:rsidRPr="00EA7C2B">
        <w:rPr>
          <w:rFonts w:ascii="Times New Roman" w:hAnsi="Times New Roman" w:cs="Times New Roman"/>
          <w:bCs/>
        </w:rPr>
        <w:t xml:space="preserve"> (GB)</w:t>
      </w:r>
      <w:r w:rsidRPr="00EA7C2B">
        <w:rPr>
          <w:rFonts w:ascii="Times New Roman" w:hAnsi="Times New Roman" w:cs="Times New Roman"/>
          <w:bCs/>
        </w:rPr>
        <w:t xml:space="preserve"> </w:t>
      </w:r>
      <w:r w:rsidR="00762656">
        <w:rPr>
          <w:rFonts w:ascii="Times New Roman" w:hAnsi="Times New Roman" w:cs="Times New Roman"/>
          <w:bCs/>
        </w:rPr>
        <w:t>Y</w:t>
      </w:r>
      <w:r w:rsidRPr="00EA7C2B">
        <w:rPr>
          <w:rFonts w:ascii="Times New Roman" w:hAnsi="Times New Roman" w:cs="Times New Roman"/>
          <w:bCs/>
        </w:rPr>
        <w:t xml:space="preserve">ellowtail </w:t>
      </w:r>
      <w:r w:rsidR="009D028A" w:rsidRPr="00EA7C2B">
        <w:rPr>
          <w:rFonts w:ascii="Times New Roman" w:hAnsi="Times New Roman" w:cs="Times New Roman"/>
          <w:bCs/>
        </w:rPr>
        <w:t>f</w:t>
      </w:r>
      <w:r w:rsidRPr="00EA7C2B">
        <w:rPr>
          <w:rFonts w:ascii="Times New Roman" w:hAnsi="Times New Roman" w:cs="Times New Roman"/>
          <w:bCs/>
        </w:rPr>
        <w:t>lounder</w:t>
      </w:r>
      <w:r w:rsidR="0097168D" w:rsidRPr="00EA7C2B">
        <w:rPr>
          <w:rFonts w:ascii="Times New Roman" w:hAnsi="Times New Roman" w:cs="Times New Roman"/>
          <w:bCs/>
        </w:rPr>
        <w:t xml:space="preserve"> assessment and resulting catch advice. </w:t>
      </w:r>
      <w:r w:rsidR="00B22421" w:rsidRPr="00EA7C2B">
        <w:rPr>
          <w:rFonts w:ascii="Times New Roman" w:hAnsi="Times New Roman" w:cs="Times New Roman"/>
          <w:bCs/>
        </w:rPr>
        <w:t xml:space="preserve">Ms. Trinko-Lake reminded participants that Yellowtail flounder is assessed on the entirety of Georges Bank, rather than a </w:t>
      </w:r>
      <w:r w:rsidR="00A937DB">
        <w:rPr>
          <w:rFonts w:ascii="Times New Roman" w:hAnsi="Times New Roman" w:cs="Times New Roman"/>
          <w:bCs/>
        </w:rPr>
        <w:t>Eastern George Bank</w:t>
      </w:r>
      <w:r w:rsidR="00B22421" w:rsidRPr="00EA7C2B">
        <w:rPr>
          <w:rFonts w:ascii="Times New Roman" w:hAnsi="Times New Roman" w:cs="Times New Roman"/>
          <w:bCs/>
        </w:rPr>
        <w:t xml:space="preserve"> area</w:t>
      </w:r>
      <w:r w:rsidR="00A937DB">
        <w:rPr>
          <w:rFonts w:ascii="Times New Roman" w:hAnsi="Times New Roman" w:cs="Times New Roman"/>
          <w:bCs/>
        </w:rPr>
        <w:t>,</w:t>
      </w:r>
      <w:r w:rsidR="00B22421" w:rsidRPr="00EA7C2B">
        <w:rPr>
          <w:rFonts w:ascii="Times New Roman" w:hAnsi="Times New Roman" w:cs="Times New Roman"/>
          <w:bCs/>
        </w:rPr>
        <w:t xml:space="preserve"> like haddock and cod. </w:t>
      </w:r>
      <w:r w:rsidR="00205D3C">
        <w:rPr>
          <w:rFonts w:ascii="Times New Roman" w:hAnsi="Times New Roman" w:cs="Times New Roman"/>
          <w:bCs/>
        </w:rPr>
        <w:t>After reviewing the six objectives u</w:t>
      </w:r>
      <w:r w:rsidR="00B22421" w:rsidRPr="00EA7C2B">
        <w:rPr>
          <w:rFonts w:ascii="Times New Roman" w:hAnsi="Times New Roman" w:cs="Times New Roman"/>
          <w:bCs/>
        </w:rPr>
        <w:t>nder the Yellow</w:t>
      </w:r>
      <w:r w:rsidR="001D2FB8" w:rsidRPr="00EA7C2B">
        <w:rPr>
          <w:rFonts w:ascii="Times New Roman" w:hAnsi="Times New Roman" w:cs="Times New Roman"/>
          <w:bCs/>
        </w:rPr>
        <w:t>tail flounder ToRs</w:t>
      </w:r>
      <w:r w:rsidR="00B22421" w:rsidRPr="00EA7C2B">
        <w:rPr>
          <w:rFonts w:ascii="Times New Roman" w:hAnsi="Times New Roman" w:cs="Times New Roman"/>
          <w:bCs/>
        </w:rPr>
        <w:t xml:space="preserve">, Ms. Trinko-Lake noted that  </w:t>
      </w:r>
      <w:r w:rsidR="00205D3C">
        <w:rPr>
          <w:rFonts w:ascii="Times New Roman" w:hAnsi="Times New Roman" w:cs="Times New Roman"/>
          <w:bCs/>
        </w:rPr>
        <w:t>t</w:t>
      </w:r>
      <w:r w:rsidRPr="00EA7C2B">
        <w:rPr>
          <w:rFonts w:ascii="Times New Roman" w:hAnsi="Times New Roman" w:cs="Times New Roman"/>
          <w:bCs/>
        </w:rPr>
        <w:t xml:space="preserve">he </w:t>
      </w:r>
      <w:r w:rsidR="00205D3C">
        <w:rPr>
          <w:rFonts w:ascii="Times New Roman" w:hAnsi="Times New Roman" w:cs="Times New Roman"/>
          <w:bCs/>
        </w:rPr>
        <w:t xml:space="preserve">2020 catch was the lowest in 86 years, with  </w:t>
      </w:r>
      <w:r w:rsidR="005534B8" w:rsidRPr="00EA7C2B">
        <w:rPr>
          <w:rFonts w:ascii="Times New Roman" w:hAnsi="Times New Roman" w:cs="Times New Roman"/>
          <w:bCs/>
        </w:rPr>
        <w:t xml:space="preserve">combined </w:t>
      </w:r>
      <w:r w:rsidRPr="00EA7C2B">
        <w:rPr>
          <w:rFonts w:ascii="Times New Roman" w:hAnsi="Times New Roman" w:cs="Times New Roman"/>
          <w:bCs/>
        </w:rPr>
        <w:t>Canad</w:t>
      </w:r>
      <w:r w:rsidR="00205D3C">
        <w:rPr>
          <w:rFonts w:ascii="Times New Roman" w:hAnsi="Times New Roman" w:cs="Times New Roman"/>
          <w:bCs/>
        </w:rPr>
        <w:t>a</w:t>
      </w:r>
      <w:r w:rsidRPr="00EA7C2B">
        <w:rPr>
          <w:rFonts w:ascii="Times New Roman" w:hAnsi="Times New Roman" w:cs="Times New Roman"/>
          <w:bCs/>
        </w:rPr>
        <w:t xml:space="preserve"> and U.S. catch</w:t>
      </w:r>
      <w:r w:rsidR="005534B8" w:rsidRPr="00EA7C2B">
        <w:rPr>
          <w:rFonts w:ascii="Times New Roman" w:hAnsi="Times New Roman" w:cs="Times New Roman"/>
          <w:bCs/>
        </w:rPr>
        <w:t>es in</w:t>
      </w:r>
      <w:r w:rsidR="00F43EDF" w:rsidRPr="00EA7C2B">
        <w:rPr>
          <w:rFonts w:ascii="Times New Roman" w:hAnsi="Times New Roman" w:cs="Times New Roman"/>
          <w:bCs/>
        </w:rPr>
        <w:t xml:space="preserve"> 2020 total</w:t>
      </w:r>
      <w:r w:rsidR="00205D3C">
        <w:rPr>
          <w:rFonts w:ascii="Times New Roman" w:hAnsi="Times New Roman" w:cs="Times New Roman"/>
          <w:bCs/>
        </w:rPr>
        <w:t>ling</w:t>
      </w:r>
      <w:r w:rsidR="00F43EDF" w:rsidRPr="00EA7C2B">
        <w:rPr>
          <w:rFonts w:ascii="Times New Roman" w:hAnsi="Times New Roman" w:cs="Times New Roman"/>
          <w:bCs/>
        </w:rPr>
        <w:t xml:space="preserve"> 14 mt </w:t>
      </w:r>
      <w:r w:rsidR="00205D3C">
        <w:rPr>
          <w:rFonts w:ascii="Times New Roman" w:hAnsi="Times New Roman" w:cs="Times New Roman"/>
          <w:bCs/>
        </w:rPr>
        <w:t>against</w:t>
      </w:r>
      <w:r w:rsidR="00205D3C" w:rsidRPr="00EA7C2B">
        <w:rPr>
          <w:rFonts w:ascii="Times New Roman" w:hAnsi="Times New Roman" w:cs="Times New Roman"/>
          <w:bCs/>
        </w:rPr>
        <w:t xml:space="preserve"> </w:t>
      </w:r>
      <w:r w:rsidR="00F43EDF" w:rsidRPr="00EA7C2B">
        <w:rPr>
          <w:rFonts w:ascii="Times New Roman" w:hAnsi="Times New Roman" w:cs="Times New Roman"/>
          <w:bCs/>
        </w:rPr>
        <w:t xml:space="preserve">a quota of </w:t>
      </w:r>
      <w:r w:rsidRPr="00EA7C2B">
        <w:rPr>
          <w:rFonts w:ascii="Times New Roman" w:hAnsi="Times New Roman" w:cs="Times New Roman"/>
          <w:bCs/>
        </w:rPr>
        <w:t xml:space="preserve"> </w:t>
      </w:r>
      <w:r w:rsidR="00205D3C">
        <w:rPr>
          <w:rFonts w:ascii="Times New Roman" w:hAnsi="Times New Roman" w:cs="Times New Roman"/>
          <w:bCs/>
        </w:rPr>
        <w:t xml:space="preserve">184 </w:t>
      </w:r>
      <w:r w:rsidRPr="00EA7C2B">
        <w:rPr>
          <w:rFonts w:ascii="Times New Roman" w:hAnsi="Times New Roman" w:cs="Times New Roman"/>
          <w:bCs/>
        </w:rPr>
        <w:t>mt</w:t>
      </w:r>
      <w:r w:rsidR="005534B8" w:rsidRPr="00EA7C2B">
        <w:rPr>
          <w:rFonts w:ascii="Times New Roman" w:hAnsi="Times New Roman" w:cs="Times New Roman"/>
          <w:bCs/>
        </w:rPr>
        <w:t>.</w:t>
      </w:r>
      <w:r w:rsidRPr="00EA7C2B">
        <w:rPr>
          <w:rFonts w:ascii="Times New Roman" w:hAnsi="Times New Roman" w:cs="Times New Roman"/>
          <w:bCs/>
        </w:rPr>
        <w:t xml:space="preserve"> </w:t>
      </w:r>
      <w:r w:rsidR="0035199D" w:rsidRPr="00C27673">
        <w:rPr>
          <w:rFonts w:ascii="Times New Roman" w:hAnsi="Times New Roman" w:cs="Times New Roman"/>
        </w:rPr>
        <w:t>There was no Canadian directed fishery and total Canadian landings were 6 mt.</w:t>
      </w:r>
      <w:r w:rsidR="0035199D" w:rsidRPr="00C27673" w:rsidDel="0035199D">
        <w:rPr>
          <w:rFonts w:ascii="Times New Roman" w:hAnsi="Times New Roman" w:cs="Times New Roman"/>
          <w:bCs/>
        </w:rPr>
        <w:t xml:space="preserve"> </w:t>
      </w:r>
    </w:p>
    <w:p w:rsidR="00D02BF9" w:rsidRPr="00EA7C2B" w:rsidRDefault="00C27673">
      <w:pPr>
        <w:rPr>
          <w:rFonts w:ascii="Times New Roman" w:hAnsi="Times New Roman" w:cs="Times New Roman"/>
          <w:bCs/>
        </w:rPr>
      </w:pPr>
      <w:r>
        <w:rPr>
          <w:rFonts w:ascii="Times New Roman" w:hAnsi="Times New Roman" w:cs="Times New Roman"/>
          <w:bCs/>
        </w:rPr>
        <w:t>T</w:t>
      </w:r>
      <w:r w:rsidR="00F43EDF" w:rsidRPr="00EA7C2B">
        <w:rPr>
          <w:rFonts w:ascii="Times New Roman" w:hAnsi="Times New Roman" w:cs="Times New Roman"/>
          <w:bCs/>
        </w:rPr>
        <w:t xml:space="preserve">he </w:t>
      </w:r>
      <w:r w:rsidR="00D02BF9" w:rsidRPr="00EA7C2B">
        <w:rPr>
          <w:rFonts w:ascii="Times New Roman" w:hAnsi="Times New Roman" w:cs="Times New Roman"/>
          <w:bCs/>
        </w:rPr>
        <w:t xml:space="preserve">survey biomass for </w:t>
      </w:r>
      <w:r w:rsidR="00F43EDF" w:rsidRPr="00EA7C2B">
        <w:rPr>
          <w:rFonts w:ascii="Times New Roman" w:hAnsi="Times New Roman" w:cs="Times New Roman"/>
          <w:bCs/>
        </w:rPr>
        <w:t>both surveys found that the biomass of Yellowtail flounder is significantly diminished</w:t>
      </w:r>
      <w:r w:rsidR="00D02BF9" w:rsidRPr="00EA7C2B">
        <w:rPr>
          <w:rFonts w:ascii="Times New Roman" w:hAnsi="Times New Roman" w:cs="Times New Roman"/>
          <w:bCs/>
        </w:rPr>
        <w:t>, despite</w:t>
      </w:r>
      <w:r w:rsidR="00D02BF9" w:rsidRPr="00EA7C2B">
        <w:rPr>
          <w:rFonts w:ascii="Times New Roman" w:hAnsi="Times New Roman" w:cs="Times New Roman"/>
        </w:rPr>
        <w:t xml:space="preserve"> </w:t>
      </w:r>
      <w:r w:rsidR="00D02BF9" w:rsidRPr="00EA7C2B">
        <w:rPr>
          <w:rFonts w:ascii="Times New Roman" w:hAnsi="Times New Roman" w:cs="Times New Roman"/>
          <w:bCs/>
        </w:rPr>
        <w:t>reductions in catch to historical low amounts</w:t>
      </w:r>
      <w:r w:rsidR="00F43EDF" w:rsidRPr="00EA7C2B">
        <w:rPr>
          <w:rFonts w:ascii="Times New Roman" w:hAnsi="Times New Roman" w:cs="Times New Roman"/>
          <w:bCs/>
        </w:rPr>
        <w:t xml:space="preserve">. The DFO 2021 survey determined the third lowest biomass index in 35 years. The NMFS Spring 2021 survey determined the sixth lowest biomass index in 54 years. The NMFS Fall 2020 survey was not </w:t>
      </w:r>
      <w:r w:rsidR="00F43EDF" w:rsidRPr="00EA7C2B">
        <w:rPr>
          <w:rFonts w:ascii="Times New Roman" w:hAnsi="Times New Roman" w:cs="Times New Roman"/>
          <w:bCs/>
        </w:rPr>
        <w:lastRenderedPageBreak/>
        <w:t xml:space="preserve">conducted due to the COVID-19 pandemic. </w:t>
      </w:r>
      <w:r w:rsidR="00D02BF9" w:rsidRPr="00EA7C2B">
        <w:rPr>
          <w:rFonts w:ascii="Times New Roman" w:hAnsi="Times New Roman" w:cs="Times New Roman"/>
          <w:bCs/>
        </w:rPr>
        <w:t>This stock continues to exhibit low productivity with all available research vessel surveys showing low recruitment. Recent recruitment has generally been below average and age structure is truncated (i.e., both fewer young fish and fewer old fish). Recent catch is low relative to the biomass, but total mortality from all sources remains high. Fishing does not appear to be a major driver of this stock.</w:t>
      </w:r>
    </w:p>
    <w:p w:rsidR="00F43EDF" w:rsidRPr="00EA7C2B" w:rsidRDefault="00BF18AE">
      <w:pPr>
        <w:rPr>
          <w:rFonts w:ascii="Times New Roman" w:hAnsi="Times New Roman" w:cs="Times New Roman"/>
          <w:bCs/>
        </w:rPr>
      </w:pPr>
      <w:r w:rsidRPr="00EA7C2B">
        <w:rPr>
          <w:rFonts w:ascii="Times New Roman" w:hAnsi="Times New Roman" w:cs="Times New Roman"/>
          <w:bCs/>
        </w:rPr>
        <w:t>Ms. Trinko-Lake presented the findings of a</w:t>
      </w:r>
      <w:r w:rsidR="00D02BF9" w:rsidRPr="00EA7C2B">
        <w:rPr>
          <w:rFonts w:ascii="Times New Roman" w:hAnsi="Times New Roman" w:cs="Times New Roman"/>
          <w:bCs/>
        </w:rPr>
        <w:t xml:space="preserve"> Working Paper by Miller et al. </w:t>
      </w:r>
      <w:r w:rsidRPr="00EA7C2B">
        <w:rPr>
          <w:rFonts w:ascii="Times New Roman" w:hAnsi="Times New Roman" w:cs="Times New Roman"/>
          <w:bCs/>
        </w:rPr>
        <w:t>on Yellowtail flounder</w:t>
      </w:r>
      <w:r w:rsidR="00652C47">
        <w:rPr>
          <w:rFonts w:ascii="Times New Roman" w:hAnsi="Times New Roman" w:cs="Times New Roman"/>
          <w:bCs/>
        </w:rPr>
        <w:t>,</w:t>
      </w:r>
      <w:r w:rsidRPr="00EA7C2B">
        <w:rPr>
          <w:rFonts w:ascii="Times New Roman" w:hAnsi="Times New Roman" w:cs="Times New Roman"/>
          <w:bCs/>
        </w:rPr>
        <w:t xml:space="preserve"> which applied models to the </w:t>
      </w:r>
      <w:r w:rsidRPr="00EA7C2B">
        <w:rPr>
          <w:rFonts w:ascii="Times New Roman" w:hAnsi="Times New Roman" w:cs="Times New Roman"/>
        </w:rPr>
        <w:t>Northeast Fisheries Science Center’s</w:t>
      </w:r>
      <w:r w:rsidRPr="00EA7C2B">
        <w:rPr>
          <w:rFonts w:ascii="Times New Roman" w:hAnsi="Times New Roman" w:cs="Times New Roman"/>
          <w:bCs/>
        </w:rPr>
        <w:t xml:space="preserve"> (NEFSC) spring and fall surveys. This new catchability analysis lowered the expanded survey biomass and increased the historical exploitation rate from 6 to 7</w:t>
      </w:r>
      <w:r w:rsidR="0026166D">
        <w:rPr>
          <w:rFonts w:ascii="Times New Roman" w:hAnsi="Times New Roman" w:cs="Times New Roman"/>
          <w:bCs/>
        </w:rPr>
        <w:t>%</w:t>
      </w:r>
      <w:r w:rsidRPr="00EA7C2B">
        <w:rPr>
          <w:rFonts w:ascii="Times New Roman" w:hAnsi="Times New Roman" w:cs="Times New Roman"/>
          <w:bCs/>
        </w:rPr>
        <w:t>. Application of the Empirical Approach with new Miller et al</w:t>
      </w:r>
      <w:r w:rsidR="00A3297E" w:rsidRPr="00EA7C2B">
        <w:rPr>
          <w:rFonts w:ascii="Times New Roman" w:hAnsi="Times New Roman" w:cs="Times New Roman"/>
          <w:bCs/>
        </w:rPr>
        <w:t>.</w:t>
      </w:r>
      <w:r w:rsidRPr="00EA7C2B">
        <w:rPr>
          <w:rFonts w:ascii="Times New Roman" w:hAnsi="Times New Roman" w:cs="Times New Roman"/>
          <w:bCs/>
        </w:rPr>
        <w:t xml:space="preserve"> data and an exploitation rate of 7</w:t>
      </w:r>
      <w:r w:rsidR="0026166D">
        <w:rPr>
          <w:rFonts w:ascii="Times New Roman" w:hAnsi="Times New Roman" w:cs="Times New Roman"/>
          <w:bCs/>
        </w:rPr>
        <w:t>%</w:t>
      </w:r>
      <w:r w:rsidRPr="00EA7C2B">
        <w:rPr>
          <w:rFonts w:ascii="Times New Roman" w:hAnsi="Times New Roman" w:cs="Times New Roman"/>
          <w:bCs/>
        </w:rPr>
        <w:t xml:space="preserve"> results in catch advice of 184 mt for 2022</w:t>
      </w:r>
      <w:r w:rsidR="00A3297E" w:rsidRPr="00EA7C2B">
        <w:rPr>
          <w:rFonts w:ascii="Times New Roman" w:hAnsi="Times New Roman" w:cs="Times New Roman"/>
          <w:bCs/>
        </w:rPr>
        <w:t>. The historical impact of the missing NEFSC fall survey was large, resulting in a 24% decrease in survey biomass.</w:t>
      </w:r>
      <w:r w:rsidRPr="00EA7C2B">
        <w:rPr>
          <w:rFonts w:ascii="Times New Roman" w:hAnsi="Times New Roman" w:cs="Times New Roman"/>
          <w:bCs/>
        </w:rPr>
        <w:t xml:space="preserve"> Adjusting for the missing fall survey results in</w:t>
      </w:r>
      <w:r w:rsidR="00A3297E" w:rsidRPr="00EA7C2B">
        <w:rPr>
          <w:rFonts w:ascii="Times New Roman" w:hAnsi="Times New Roman" w:cs="Times New Roman"/>
          <w:bCs/>
        </w:rPr>
        <w:t xml:space="preserve"> a final</w:t>
      </w:r>
      <w:r w:rsidRPr="00EA7C2B">
        <w:rPr>
          <w:rFonts w:ascii="Times New Roman" w:hAnsi="Times New Roman" w:cs="Times New Roman"/>
          <w:bCs/>
        </w:rPr>
        <w:t xml:space="preserve"> catch advice of 243 mt for 2022</w:t>
      </w:r>
      <w:r w:rsidR="00A3297E" w:rsidRPr="00EA7C2B">
        <w:rPr>
          <w:rFonts w:ascii="Times New Roman" w:hAnsi="Times New Roman" w:cs="Times New Roman"/>
          <w:bCs/>
        </w:rPr>
        <w:t xml:space="preserve"> under the Empirical Approach. </w:t>
      </w:r>
    </w:p>
    <w:p w:rsidR="00A3297E" w:rsidRPr="00EA7C2B" w:rsidRDefault="00A3297E" w:rsidP="00A3297E">
      <w:pPr>
        <w:rPr>
          <w:rFonts w:ascii="Times New Roman" w:hAnsi="Times New Roman" w:cs="Times New Roman"/>
          <w:bCs/>
        </w:rPr>
      </w:pPr>
      <w:r w:rsidRPr="00EA7C2B">
        <w:rPr>
          <w:rFonts w:ascii="Times New Roman" w:hAnsi="Times New Roman" w:cs="Times New Roman"/>
          <w:bCs/>
        </w:rPr>
        <w:t xml:space="preserve">Ms. Trinko-Lake noted </w:t>
      </w:r>
      <w:r w:rsidR="00C27673">
        <w:rPr>
          <w:rFonts w:ascii="Times New Roman" w:hAnsi="Times New Roman" w:cs="Times New Roman"/>
          <w:bCs/>
        </w:rPr>
        <w:t xml:space="preserve">that </w:t>
      </w:r>
      <w:r w:rsidRPr="00EA7C2B">
        <w:rPr>
          <w:rFonts w:ascii="Times New Roman" w:hAnsi="Times New Roman" w:cs="Times New Roman"/>
          <w:bCs/>
        </w:rPr>
        <w:t>TRAC recommend</w:t>
      </w:r>
      <w:r w:rsidR="00C27673">
        <w:rPr>
          <w:rFonts w:ascii="Times New Roman" w:hAnsi="Times New Roman" w:cs="Times New Roman"/>
          <w:bCs/>
        </w:rPr>
        <w:t>ed</w:t>
      </w:r>
      <w:r w:rsidRPr="00EA7C2B">
        <w:rPr>
          <w:rFonts w:ascii="Times New Roman" w:hAnsi="Times New Roman" w:cs="Times New Roman"/>
          <w:bCs/>
        </w:rPr>
        <w:t xml:space="preserve"> employ</w:t>
      </w:r>
      <w:r w:rsidR="00C27673">
        <w:rPr>
          <w:rFonts w:ascii="Times New Roman" w:hAnsi="Times New Roman" w:cs="Times New Roman"/>
          <w:bCs/>
        </w:rPr>
        <w:t>ing</w:t>
      </w:r>
      <w:r w:rsidRPr="00EA7C2B">
        <w:rPr>
          <w:rFonts w:ascii="Times New Roman" w:hAnsi="Times New Roman" w:cs="Times New Roman"/>
          <w:bCs/>
        </w:rPr>
        <w:t xml:space="preserve"> multi-year catch advice. </w:t>
      </w:r>
      <w:r w:rsidR="0008423F">
        <w:rPr>
          <w:rFonts w:ascii="Times New Roman" w:hAnsi="Times New Roman" w:cs="Times New Roman"/>
          <w:bCs/>
        </w:rPr>
        <w:t>W</w:t>
      </w:r>
      <w:r w:rsidR="0035199D">
        <w:rPr>
          <w:rFonts w:ascii="Times New Roman" w:hAnsi="Times New Roman" w:cs="Times New Roman"/>
          <w:bCs/>
        </w:rPr>
        <w:t xml:space="preserve">ith </w:t>
      </w:r>
      <w:r w:rsidR="00223AE6">
        <w:rPr>
          <w:rFonts w:ascii="Times New Roman" w:hAnsi="Times New Roman" w:cs="Times New Roman"/>
          <w:bCs/>
        </w:rPr>
        <w:t>GB</w:t>
      </w:r>
      <w:r w:rsidRPr="00EA7C2B">
        <w:rPr>
          <w:rFonts w:ascii="Times New Roman" w:hAnsi="Times New Roman" w:cs="Times New Roman"/>
          <w:bCs/>
        </w:rPr>
        <w:t xml:space="preserve"> Yellowtail flounder currently at very low abundance</w:t>
      </w:r>
      <w:r w:rsidR="0035199D">
        <w:rPr>
          <w:rFonts w:ascii="Times New Roman" w:hAnsi="Times New Roman" w:cs="Times New Roman"/>
          <w:bCs/>
        </w:rPr>
        <w:t>, t</w:t>
      </w:r>
      <w:r w:rsidRPr="00EA7C2B">
        <w:rPr>
          <w:rFonts w:ascii="Times New Roman" w:hAnsi="Times New Roman" w:cs="Times New Roman"/>
          <w:bCs/>
        </w:rPr>
        <w:t xml:space="preserve">he Empirical Approach makes minor changes to quota. However, catch is well below the quota. Selecting a constant quota that would hold as long as surveys remain roughly where they are now would simplify management. Ms. Trinko-Lake highlighted the R Shiny app </w:t>
      </w:r>
      <w:r w:rsidR="0008423F">
        <w:rPr>
          <w:rFonts w:ascii="Times New Roman" w:hAnsi="Times New Roman" w:cs="Times New Roman"/>
          <w:bCs/>
        </w:rPr>
        <w:t xml:space="preserve">which </w:t>
      </w:r>
      <w:r w:rsidRPr="00EA7C2B">
        <w:rPr>
          <w:rFonts w:ascii="Times New Roman" w:hAnsi="Times New Roman" w:cs="Times New Roman"/>
          <w:bCs/>
        </w:rPr>
        <w:t xml:space="preserve">was developed </w:t>
      </w:r>
      <w:r w:rsidR="0008423F">
        <w:rPr>
          <w:rFonts w:ascii="Times New Roman" w:hAnsi="Times New Roman" w:cs="Times New Roman"/>
          <w:bCs/>
        </w:rPr>
        <w:t xml:space="preserve">to </w:t>
      </w:r>
      <w:r w:rsidRPr="00EA7C2B">
        <w:rPr>
          <w:rFonts w:ascii="Times New Roman" w:hAnsi="Times New Roman" w:cs="Times New Roman"/>
          <w:bCs/>
        </w:rPr>
        <w:t xml:space="preserve">explore possible limits within which a constant quota could be applied via a limiter approach. TRAC recommends this approach for future catch advice. </w:t>
      </w:r>
    </w:p>
    <w:p w:rsidR="00E33D6F" w:rsidRPr="00EA7C2B" w:rsidRDefault="00E33D6F">
      <w:pPr>
        <w:rPr>
          <w:rFonts w:ascii="Times New Roman" w:hAnsi="Times New Roman" w:cs="Times New Roman"/>
          <w:bCs/>
        </w:rPr>
      </w:pPr>
      <w:r w:rsidRPr="00EA7C2B">
        <w:rPr>
          <w:rFonts w:ascii="Times New Roman" w:hAnsi="Times New Roman" w:cs="Times New Roman"/>
          <w:bCs/>
        </w:rPr>
        <w:t xml:space="preserve">TRAC developed a new approach for generating advice (‘The Limiter Approach’), which will provide advice at a constant level of 200 mt every year, until the survey biomass falls outside the pre-determined limits. TRAC suggests a lower limit of 1,000 mt and an upper limit in the range of 7,300-8,500 mt. The application of the Limiter Approach eliminates advice following survey noise, while remaining cognizant of the low recent catches and poor condition of the stock. Despite the final catch advice of 243 mt for 2022 being derived from the Empirical Approach, TRAC recommends a change to constant catch advice through the Limiter Approach in future.  </w:t>
      </w:r>
    </w:p>
    <w:p w:rsidR="00E33D6F" w:rsidRPr="00EA7C2B" w:rsidRDefault="00E33D6F">
      <w:pPr>
        <w:rPr>
          <w:rFonts w:ascii="Times New Roman" w:hAnsi="Times New Roman" w:cs="Times New Roman"/>
          <w:bCs/>
        </w:rPr>
      </w:pPr>
      <w:r w:rsidRPr="00EA7C2B">
        <w:rPr>
          <w:rFonts w:ascii="Times New Roman" w:hAnsi="Times New Roman" w:cs="Times New Roman"/>
          <w:bCs/>
        </w:rPr>
        <w:lastRenderedPageBreak/>
        <w:t xml:space="preserve">Ms. Trinko-Lake concluded by noting that the U.S. has a domestic benchmark (now called a “Research Track”) scheduled in 2024 for all their stocks of Yellowtail flounder, and </w:t>
      </w:r>
      <w:r w:rsidR="00652C47">
        <w:rPr>
          <w:rFonts w:ascii="Times New Roman" w:hAnsi="Times New Roman" w:cs="Times New Roman"/>
          <w:bCs/>
        </w:rPr>
        <w:t xml:space="preserve">that </w:t>
      </w:r>
      <w:r w:rsidRPr="00EA7C2B">
        <w:rPr>
          <w:rFonts w:ascii="Times New Roman" w:hAnsi="Times New Roman" w:cs="Times New Roman"/>
          <w:bCs/>
        </w:rPr>
        <w:t xml:space="preserve">the U.S. delegation would appreciate Canadian participation. </w:t>
      </w:r>
    </w:p>
    <w:p w:rsidR="00E33D6F" w:rsidRPr="00EA7C2B" w:rsidRDefault="00E33D6F" w:rsidP="00E33D6F">
      <w:pPr>
        <w:rPr>
          <w:rFonts w:ascii="Times New Roman" w:hAnsi="Times New Roman" w:cs="Times New Roman"/>
          <w:b/>
        </w:rPr>
      </w:pPr>
      <w:r w:rsidRPr="00EA7C2B">
        <w:rPr>
          <w:rFonts w:ascii="Times New Roman" w:hAnsi="Times New Roman" w:cs="Times New Roman"/>
          <w:b/>
        </w:rPr>
        <w:t xml:space="preserve">TRAC - </w:t>
      </w:r>
      <w:r w:rsidRPr="00EA7C2B">
        <w:rPr>
          <w:rFonts w:ascii="Times New Roman" w:eastAsia="Times New Roman" w:hAnsi="Times New Roman" w:cs="Times New Roman"/>
          <w:b/>
        </w:rPr>
        <w:t xml:space="preserve">Discussion of 2021 TRAC Results - </w:t>
      </w:r>
      <w:r w:rsidRPr="00EA7C2B">
        <w:rPr>
          <w:rFonts w:ascii="Times New Roman" w:hAnsi="Times New Roman" w:cs="Times New Roman"/>
          <w:b/>
        </w:rPr>
        <w:t>Haddock Update</w:t>
      </w:r>
    </w:p>
    <w:p w:rsidR="001D2FB8" w:rsidRPr="00EA7C2B" w:rsidRDefault="00E33D6F" w:rsidP="001D2FB8">
      <w:pPr>
        <w:rPr>
          <w:rFonts w:ascii="Times New Roman" w:hAnsi="Times New Roman" w:cs="Times New Roman"/>
          <w:bCs/>
        </w:rPr>
      </w:pPr>
      <w:r w:rsidRPr="00EA7C2B">
        <w:rPr>
          <w:rFonts w:ascii="Times New Roman" w:hAnsi="Times New Roman" w:cs="Times New Roman"/>
          <w:bCs/>
        </w:rPr>
        <w:t xml:space="preserve">Ms. Trinko-Lake </w:t>
      </w:r>
      <w:r w:rsidR="0008423F">
        <w:rPr>
          <w:rFonts w:ascii="Times New Roman" w:hAnsi="Times New Roman" w:cs="Times New Roman"/>
          <w:bCs/>
        </w:rPr>
        <w:t>presented</w:t>
      </w:r>
      <w:r w:rsidRPr="00EA7C2B">
        <w:rPr>
          <w:rFonts w:ascii="Times New Roman" w:hAnsi="Times New Roman" w:cs="Times New Roman"/>
          <w:bCs/>
        </w:rPr>
        <w:t xml:space="preserve"> TRAC’s assessment and resulting catch advice for Eastern Georges Bank (EGB) haddock. </w:t>
      </w:r>
      <w:r w:rsidR="0008423F">
        <w:rPr>
          <w:rFonts w:ascii="Times New Roman" w:hAnsi="Times New Roman" w:cs="Times New Roman"/>
          <w:bCs/>
        </w:rPr>
        <w:t xml:space="preserve">Following a review of the </w:t>
      </w:r>
      <w:r w:rsidR="0008423F" w:rsidRPr="0008423F">
        <w:rPr>
          <w:rFonts w:ascii="Times New Roman" w:hAnsi="Times New Roman" w:cs="Times New Roman"/>
          <w:bCs/>
        </w:rPr>
        <w:t>2021</w:t>
      </w:r>
      <w:r w:rsidR="0008423F">
        <w:rPr>
          <w:rFonts w:ascii="Times New Roman" w:hAnsi="Times New Roman" w:cs="Times New Roman"/>
          <w:bCs/>
        </w:rPr>
        <w:t xml:space="preserve"> </w:t>
      </w:r>
      <w:r w:rsidR="0008423F" w:rsidRPr="0008423F">
        <w:rPr>
          <w:rFonts w:ascii="Times New Roman" w:hAnsi="Times New Roman" w:cs="Times New Roman"/>
          <w:bCs/>
        </w:rPr>
        <w:t>Terms of Reference for Haddock</w:t>
      </w:r>
      <w:r w:rsidR="0008423F">
        <w:rPr>
          <w:rFonts w:ascii="Times New Roman" w:hAnsi="Times New Roman" w:cs="Times New Roman"/>
          <w:bCs/>
        </w:rPr>
        <w:t xml:space="preserve">, </w:t>
      </w:r>
      <w:r w:rsidR="0037234E">
        <w:rPr>
          <w:rFonts w:ascii="Times New Roman" w:hAnsi="Times New Roman" w:cs="Times New Roman"/>
          <w:bCs/>
        </w:rPr>
        <w:t>s</w:t>
      </w:r>
      <w:r w:rsidR="00652C47">
        <w:rPr>
          <w:rFonts w:ascii="Times New Roman" w:hAnsi="Times New Roman" w:cs="Times New Roman"/>
          <w:bCs/>
        </w:rPr>
        <w:t>he</w:t>
      </w:r>
      <w:r w:rsidR="0037234E">
        <w:rPr>
          <w:rFonts w:ascii="Times New Roman" w:hAnsi="Times New Roman" w:cs="Times New Roman"/>
          <w:bCs/>
        </w:rPr>
        <w:t xml:space="preserve"> </w:t>
      </w:r>
      <w:r w:rsidR="0008423F">
        <w:rPr>
          <w:rFonts w:ascii="Times New Roman" w:hAnsi="Times New Roman" w:cs="Times New Roman"/>
          <w:bCs/>
        </w:rPr>
        <w:t xml:space="preserve">noted that </w:t>
      </w:r>
      <w:r w:rsidR="00A35942" w:rsidRPr="00EA7C2B">
        <w:rPr>
          <w:rFonts w:ascii="Times New Roman" w:hAnsi="Times New Roman" w:cs="Times New Roman"/>
          <w:bCs/>
        </w:rPr>
        <w:t xml:space="preserve">the combined Canadian and U.S. catches </w:t>
      </w:r>
      <w:r w:rsidR="0008423F">
        <w:rPr>
          <w:rFonts w:ascii="Times New Roman" w:hAnsi="Times New Roman" w:cs="Times New Roman"/>
          <w:bCs/>
        </w:rPr>
        <w:t xml:space="preserve">of EGB haddock </w:t>
      </w:r>
      <w:r w:rsidR="00A35942" w:rsidRPr="00EA7C2B">
        <w:rPr>
          <w:rFonts w:ascii="Times New Roman" w:hAnsi="Times New Roman" w:cs="Times New Roman"/>
          <w:bCs/>
        </w:rPr>
        <w:t>in 2020 totaled 11,724 mt from a quota of 30,000 mt. The Canadian catch was 11,052 mt out of their 13,800 mt quota</w:t>
      </w:r>
      <w:r w:rsidR="00C27673">
        <w:rPr>
          <w:rFonts w:ascii="Times New Roman" w:hAnsi="Times New Roman" w:cs="Times New Roman"/>
          <w:bCs/>
        </w:rPr>
        <w:t xml:space="preserve">, a decrease </w:t>
      </w:r>
      <w:r w:rsidR="00A35942" w:rsidRPr="00EA7C2B">
        <w:rPr>
          <w:rFonts w:ascii="Times New Roman" w:hAnsi="Times New Roman" w:cs="Times New Roman"/>
          <w:bCs/>
        </w:rPr>
        <w:t>from roughly 14,000 mt in 2019. The U.S. catch was 672 mt out of their quota of 16,200 mt</w:t>
      </w:r>
      <w:r w:rsidR="00C27673">
        <w:rPr>
          <w:rFonts w:ascii="Times New Roman" w:hAnsi="Times New Roman" w:cs="Times New Roman"/>
          <w:bCs/>
        </w:rPr>
        <w:t xml:space="preserve">, a slight increase </w:t>
      </w:r>
      <w:r w:rsidR="00A35942" w:rsidRPr="00EA7C2B">
        <w:rPr>
          <w:rFonts w:ascii="Times New Roman" w:hAnsi="Times New Roman" w:cs="Times New Roman"/>
          <w:bCs/>
        </w:rPr>
        <w:t xml:space="preserve">from 2019. </w:t>
      </w:r>
    </w:p>
    <w:p w:rsidR="008A69C1" w:rsidRPr="00EA7C2B" w:rsidRDefault="008A69C1" w:rsidP="006021B5">
      <w:pPr>
        <w:rPr>
          <w:rFonts w:ascii="Times New Roman" w:hAnsi="Times New Roman" w:cs="Times New Roman"/>
          <w:bCs/>
        </w:rPr>
      </w:pPr>
      <w:r w:rsidRPr="00EA7C2B">
        <w:rPr>
          <w:rFonts w:ascii="Times New Roman" w:hAnsi="Times New Roman" w:cs="Times New Roman"/>
          <w:bCs/>
        </w:rPr>
        <w:t>O</w:t>
      </w:r>
      <w:r w:rsidR="006021B5" w:rsidRPr="00EA7C2B">
        <w:rPr>
          <w:rFonts w:ascii="Times New Roman" w:hAnsi="Times New Roman" w:cs="Times New Roman"/>
          <w:bCs/>
        </w:rPr>
        <w:t>nly Canadian data was available to determine the fishery catch-at-age. The exceptionally large 2013 cohort (age 7) made up the majority of the Canadian catch. Catches of older (9+) fish were low in 2020. As the 2013 year class exits the population, the population biomass is expected to continue declining into 2022, even if no ca</w:t>
      </w:r>
      <w:r w:rsidR="00FA77C3">
        <w:rPr>
          <w:rFonts w:ascii="Times New Roman" w:hAnsi="Times New Roman" w:cs="Times New Roman"/>
          <w:bCs/>
        </w:rPr>
        <w:t>tches are taken in 2021. For EGB</w:t>
      </w:r>
      <w:r w:rsidR="006021B5" w:rsidRPr="00EA7C2B">
        <w:rPr>
          <w:rFonts w:ascii="Times New Roman" w:hAnsi="Times New Roman" w:cs="Times New Roman"/>
          <w:bCs/>
        </w:rPr>
        <w:t xml:space="preserve"> haddock’s survey biomass index, the most recent DFO survey found a 15</w:t>
      </w:r>
      <w:r w:rsidR="0026166D">
        <w:rPr>
          <w:rFonts w:ascii="Times New Roman" w:hAnsi="Times New Roman" w:cs="Times New Roman"/>
          <w:bCs/>
        </w:rPr>
        <w:t>%</w:t>
      </w:r>
      <w:r w:rsidR="006021B5" w:rsidRPr="00EA7C2B">
        <w:rPr>
          <w:rFonts w:ascii="Times New Roman" w:hAnsi="Times New Roman" w:cs="Times New Roman"/>
          <w:bCs/>
        </w:rPr>
        <w:t xml:space="preserve"> decrease in biomass index while the NMFS Spring 2021 survey found a similar biomass to the NMFS Spring 2019 survey. </w:t>
      </w:r>
    </w:p>
    <w:p w:rsidR="006021B5" w:rsidRPr="00EA7C2B" w:rsidRDefault="00385779" w:rsidP="006021B5">
      <w:pPr>
        <w:rPr>
          <w:rFonts w:ascii="Times New Roman" w:hAnsi="Times New Roman" w:cs="Times New Roman"/>
          <w:bCs/>
        </w:rPr>
      </w:pPr>
      <w:r>
        <w:rPr>
          <w:rFonts w:ascii="Times New Roman" w:hAnsi="Times New Roman" w:cs="Times New Roman"/>
          <w:bCs/>
        </w:rPr>
        <w:t>I</w:t>
      </w:r>
      <w:r w:rsidR="008A69C1" w:rsidRPr="00EA7C2B">
        <w:rPr>
          <w:rFonts w:ascii="Times New Roman" w:hAnsi="Times New Roman" w:cs="Times New Roman"/>
          <w:bCs/>
        </w:rPr>
        <w:t xml:space="preserve">n the absence of a model, there are no analytical projections to characterize risk for catches in 2022. </w:t>
      </w:r>
      <w:r w:rsidR="00223AE6">
        <w:rPr>
          <w:rFonts w:ascii="Times New Roman" w:hAnsi="Times New Roman" w:cs="Times New Roman"/>
          <w:bCs/>
        </w:rPr>
        <w:t>I</w:t>
      </w:r>
      <w:r w:rsidR="008A69C1" w:rsidRPr="00EA7C2B">
        <w:rPr>
          <w:rFonts w:ascii="Times New Roman" w:hAnsi="Times New Roman" w:cs="Times New Roman"/>
          <w:bCs/>
        </w:rPr>
        <w:t xml:space="preserve">n order to give some guidance, TRAC examined the survey and fishery indicators and compared them to 2021 TRAC advice.  </w:t>
      </w:r>
      <w:r>
        <w:rPr>
          <w:rFonts w:ascii="Times New Roman" w:hAnsi="Times New Roman" w:cs="Times New Roman"/>
          <w:bCs/>
        </w:rPr>
        <w:t>N</w:t>
      </w:r>
      <w:r w:rsidR="008A69C1" w:rsidRPr="00EA7C2B">
        <w:rPr>
          <w:rFonts w:ascii="Times New Roman" w:hAnsi="Times New Roman" w:cs="Times New Roman"/>
          <w:bCs/>
        </w:rPr>
        <w:t>ot</w:t>
      </w:r>
      <w:r>
        <w:rPr>
          <w:rFonts w:ascii="Times New Roman" w:hAnsi="Times New Roman" w:cs="Times New Roman"/>
          <w:bCs/>
        </w:rPr>
        <w:t>ing</w:t>
      </w:r>
      <w:r w:rsidR="008A69C1" w:rsidRPr="00EA7C2B">
        <w:rPr>
          <w:rFonts w:ascii="Times New Roman" w:hAnsi="Times New Roman" w:cs="Times New Roman"/>
          <w:bCs/>
        </w:rPr>
        <w:t xml:space="preserve"> the high level of uncertainty due to lack of an assessment model and missing data due to COVID-19, there are both positive and negative considerations </w:t>
      </w:r>
      <w:r>
        <w:rPr>
          <w:rFonts w:ascii="Times New Roman" w:hAnsi="Times New Roman" w:cs="Times New Roman"/>
          <w:bCs/>
        </w:rPr>
        <w:t>to</w:t>
      </w:r>
      <w:r w:rsidRPr="00EA7C2B">
        <w:rPr>
          <w:rFonts w:ascii="Times New Roman" w:hAnsi="Times New Roman" w:cs="Times New Roman"/>
          <w:bCs/>
        </w:rPr>
        <w:t xml:space="preserve"> </w:t>
      </w:r>
      <w:r w:rsidR="008A69C1" w:rsidRPr="00EA7C2B">
        <w:rPr>
          <w:rFonts w:ascii="Times New Roman" w:hAnsi="Times New Roman" w:cs="Times New Roman"/>
          <w:bCs/>
        </w:rPr>
        <w:t>inform the appropriateness of the 2021 TRAC advice for 2022. TRAC’s examination of survey and fishery indicators found that t</w:t>
      </w:r>
      <w:r w:rsidR="006021B5" w:rsidRPr="00EA7C2B">
        <w:rPr>
          <w:rFonts w:ascii="Times New Roman" w:hAnsi="Times New Roman" w:cs="Times New Roman"/>
          <w:bCs/>
        </w:rPr>
        <w:t>he average survey biomass</w:t>
      </w:r>
      <w:r w:rsidR="008A69C1" w:rsidRPr="00EA7C2B">
        <w:rPr>
          <w:rFonts w:ascii="Times New Roman" w:hAnsi="Times New Roman" w:cs="Times New Roman"/>
          <w:bCs/>
        </w:rPr>
        <w:t xml:space="preserve"> (DFO and NMFS Spring</w:t>
      </w:r>
      <w:r w:rsidR="00C27673">
        <w:rPr>
          <w:rFonts w:ascii="Times New Roman" w:hAnsi="Times New Roman" w:cs="Times New Roman"/>
          <w:bCs/>
        </w:rPr>
        <w:t xml:space="preserve"> surveys</w:t>
      </w:r>
      <w:r w:rsidR="008A69C1" w:rsidRPr="00EA7C2B">
        <w:rPr>
          <w:rFonts w:ascii="Times New Roman" w:hAnsi="Times New Roman" w:cs="Times New Roman"/>
          <w:bCs/>
        </w:rPr>
        <w:t>)</w:t>
      </w:r>
      <w:r w:rsidR="006021B5" w:rsidRPr="00EA7C2B">
        <w:rPr>
          <w:rFonts w:ascii="Times New Roman" w:hAnsi="Times New Roman" w:cs="Times New Roman"/>
          <w:bCs/>
        </w:rPr>
        <w:t xml:space="preserve"> in 2021 is near the time series average</w:t>
      </w:r>
      <w:r>
        <w:rPr>
          <w:rFonts w:ascii="Times New Roman" w:hAnsi="Times New Roman" w:cs="Times New Roman"/>
          <w:bCs/>
        </w:rPr>
        <w:t>.</w:t>
      </w:r>
      <w:r w:rsidR="006021B5" w:rsidRPr="00EA7C2B">
        <w:rPr>
          <w:rFonts w:ascii="Times New Roman" w:hAnsi="Times New Roman" w:cs="Times New Roman"/>
          <w:bCs/>
        </w:rPr>
        <w:t xml:space="preserve"> </w:t>
      </w:r>
      <w:r>
        <w:rPr>
          <w:rFonts w:ascii="Times New Roman" w:hAnsi="Times New Roman" w:cs="Times New Roman"/>
          <w:bCs/>
        </w:rPr>
        <w:t>T</w:t>
      </w:r>
      <w:r w:rsidR="006021B5" w:rsidRPr="00EA7C2B">
        <w:rPr>
          <w:rFonts w:ascii="Times New Roman" w:hAnsi="Times New Roman" w:cs="Times New Roman"/>
          <w:bCs/>
        </w:rPr>
        <w:t>he available</w:t>
      </w:r>
      <w:r w:rsidR="008A69C1" w:rsidRPr="00EA7C2B">
        <w:rPr>
          <w:rFonts w:ascii="Times New Roman" w:hAnsi="Times New Roman" w:cs="Times New Roman"/>
          <w:bCs/>
        </w:rPr>
        <w:t xml:space="preserve"> DFO survey catch-at-</w:t>
      </w:r>
      <w:r w:rsidR="006021B5" w:rsidRPr="00EA7C2B">
        <w:rPr>
          <w:rFonts w:ascii="Times New Roman" w:hAnsi="Times New Roman" w:cs="Times New Roman"/>
          <w:bCs/>
        </w:rPr>
        <w:t>age indicates that many ages are above the median, and the ratio of quota to survey biomass</w:t>
      </w:r>
      <w:r w:rsidR="008A69C1" w:rsidRPr="00EA7C2B">
        <w:rPr>
          <w:rFonts w:ascii="Times New Roman" w:hAnsi="Times New Roman" w:cs="Times New Roman"/>
          <w:bCs/>
        </w:rPr>
        <w:t xml:space="preserve"> (0.31)</w:t>
      </w:r>
      <w:r w:rsidR="006021B5" w:rsidRPr="00EA7C2B">
        <w:rPr>
          <w:rFonts w:ascii="Times New Roman" w:hAnsi="Times New Roman" w:cs="Times New Roman"/>
          <w:bCs/>
        </w:rPr>
        <w:t xml:space="preserve"> is below the time series average</w:t>
      </w:r>
      <w:r w:rsidR="008A69C1" w:rsidRPr="00EA7C2B">
        <w:rPr>
          <w:rFonts w:ascii="Times New Roman" w:hAnsi="Times New Roman" w:cs="Times New Roman"/>
          <w:bCs/>
        </w:rPr>
        <w:t xml:space="preserve"> (2004</w:t>
      </w:r>
      <w:r w:rsidR="00223AE6">
        <w:rPr>
          <w:rFonts w:ascii="Times New Roman" w:hAnsi="Times New Roman" w:cs="Times New Roman"/>
          <w:bCs/>
        </w:rPr>
        <w:t>-</w:t>
      </w:r>
      <w:r w:rsidR="008A69C1" w:rsidRPr="00EA7C2B">
        <w:rPr>
          <w:rFonts w:ascii="Times New Roman" w:hAnsi="Times New Roman" w:cs="Times New Roman"/>
          <w:bCs/>
        </w:rPr>
        <w:t xml:space="preserve">2021; 0.35 for DFO and NMFS </w:t>
      </w:r>
      <w:r w:rsidR="008A69C1" w:rsidRPr="00EA7C2B">
        <w:rPr>
          <w:rFonts w:ascii="Times New Roman" w:hAnsi="Times New Roman" w:cs="Times New Roman"/>
          <w:bCs/>
        </w:rPr>
        <w:lastRenderedPageBreak/>
        <w:t>Spring).</w:t>
      </w:r>
      <w:r w:rsidR="006021B5" w:rsidRPr="00EA7C2B">
        <w:rPr>
          <w:rFonts w:ascii="Times New Roman" w:hAnsi="Times New Roman" w:cs="Times New Roman"/>
          <w:bCs/>
        </w:rPr>
        <w:t xml:space="preserve"> TRAC’s consensus is that the stock condition is not poor. Based</w:t>
      </w:r>
      <w:r w:rsidR="008A69C1" w:rsidRPr="00EA7C2B">
        <w:rPr>
          <w:rFonts w:ascii="Times New Roman" w:hAnsi="Times New Roman" w:cs="Times New Roman"/>
          <w:bCs/>
        </w:rPr>
        <w:t xml:space="preserve"> on the</w:t>
      </w:r>
      <w:r w:rsidR="006021B5" w:rsidRPr="00EA7C2B">
        <w:rPr>
          <w:rFonts w:ascii="Times New Roman" w:hAnsi="Times New Roman" w:cs="Times New Roman"/>
          <w:bCs/>
        </w:rPr>
        <w:t xml:space="preserve"> review of recent survey results and relative F, TRAC </w:t>
      </w:r>
      <w:r w:rsidR="00223AE6">
        <w:rPr>
          <w:rFonts w:ascii="Times New Roman" w:hAnsi="Times New Roman" w:cs="Times New Roman"/>
          <w:bCs/>
        </w:rPr>
        <w:t>considers</w:t>
      </w:r>
      <w:r w:rsidR="006021B5" w:rsidRPr="00EA7C2B">
        <w:rPr>
          <w:rFonts w:ascii="Times New Roman" w:hAnsi="Times New Roman" w:cs="Times New Roman"/>
          <w:bCs/>
        </w:rPr>
        <w:t xml:space="preserve"> the 14,100 mt quota set by TMGC for 2021 </w:t>
      </w:r>
      <w:r w:rsidR="00223AE6">
        <w:rPr>
          <w:rFonts w:ascii="Times New Roman" w:hAnsi="Times New Roman" w:cs="Times New Roman"/>
          <w:bCs/>
        </w:rPr>
        <w:t>a</w:t>
      </w:r>
      <w:r w:rsidR="006021B5" w:rsidRPr="00EA7C2B">
        <w:rPr>
          <w:rFonts w:ascii="Times New Roman" w:hAnsi="Times New Roman" w:cs="Times New Roman"/>
          <w:bCs/>
        </w:rPr>
        <w:t>s appropriate catch advice for 2022 and not likely to be a conservation concern.</w:t>
      </w:r>
    </w:p>
    <w:p w:rsidR="006021B5" w:rsidRPr="00EA7C2B" w:rsidRDefault="00924E9C" w:rsidP="006021B5">
      <w:pPr>
        <w:rPr>
          <w:rFonts w:ascii="Times New Roman" w:hAnsi="Times New Roman" w:cs="Times New Roman"/>
          <w:b/>
          <w:bCs/>
        </w:rPr>
      </w:pPr>
      <w:r w:rsidRPr="00EA7C2B">
        <w:rPr>
          <w:rFonts w:ascii="Times New Roman" w:hAnsi="Times New Roman" w:cs="Times New Roman"/>
          <w:b/>
          <w:bCs/>
        </w:rPr>
        <w:t>TRAC – Discussion of 2021 TRAC Results – Cod Update</w:t>
      </w:r>
    </w:p>
    <w:p w:rsidR="00924E9C" w:rsidRDefault="00BF12EF">
      <w:pPr>
        <w:rPr>
          <w:rFonts w:ascii="Times New Roman" w:hAnsi="Times New Roman" w:cs="Times New Roman"/>
          <w:bCs/>
        </w:rPr>
      </w:pPr>
      <w:r w:rsidRPr="00EA7C2B">
        <w:rPr>
          <w:rFonts w:ascii="Times New Roman" w:hAnsi="Times New Roman" w:cs="Times New Roman"/>
          <w:bCs/>
        </w:rPr>
        <w:t xml:space="preserve">Ms. </w:t>
      </w:r>
      <w:r w:rsidR="00924E9C" w:rsidRPr="00EA7C2B">
        <w:rPr>
          <w:rFonts w:ascii="Times New Roman" w:hAnsi="Times New Roman" w:cs="Times New Roman"/>
          <w:bCs/>
        </w:rPr>
        <w:t xml:space="preserve">Irene </w:t>
      </w:r>
      <w:r w:rsidRPr="00EA7C2B">
        <w:rPr>
          <w:rFonts w:ascii="Times New Roman" w:hAnsi="Times New Roman" w:cs="Times New Roman"/>
          <w:bCs/>
        </w:rPr>
        <w:t>And</w:t>
      </w:r>
      <w:r w:rsidR="00924E9C" w:rsidRPr="00EA7C2B">
        <w:rPr>
          <w:rFonts w:ascii="Times New Roman" w:hAnsi="Times New Roman" w:cs="Times New Roman"/>
          <w:bCs/>
        </w:rPr>
        <w:t>rushchenko presented on E</w:t>
      </w:r>
      <w:r w:rsidR="00C81B3C" w:rsidRPr="00EA7C2B">
        <w:rPr>
          <w:rFonts w:ascii="Times New Roman" w:hAnsi="Times New Roman" w:cs="Times New Roman"/>
          <w:bCs/>
        </w:rPr>
        <w:t xml:space="preserve">GB </w:t>
      </w:r>
      <w:r w:rsidR="009D028A" w:rsidRPr="00EA7C2B">
        <w:rPr>
          <w:rFonts w:ascii="Times New Roman" w:hAnsi="Times New Roman" w:cs="Times New Roman"/>
          <w:bCs/>
        </w:rPr>
        <w:t>c</w:t>
      </w:r>
      <w:r w:rsidRPr="00EA7C2B">
        <w:rPr>
          <w:rFonts w:ascii="Times New Roman" w:hAnsi="Times New Roman" w:cs="Times New Roman"/>
          <w:bCs/>
        </w:rPr>
        <w:t xml:space="preserve">od. </w:t>
      </w:r>
      <w:r w:rsidR="004329E1">
        <w:rPr>
          <w:rFonts w:ascii="Times New Roman" w:hAnsi="Times New Roman" w:cs="Times New Roman"/>
          <w:bCs/>
        </w:rPr>
        <w:t>After reviewing the</w:t>
      </w:r>
      <w:r w:rsidR="00422CA7" w:rsidRPr="00EA7C2B">
        <w:rPr>
          <w:rFonts w:ascii="Times New Roman" w:hAnsi="Times New Roman" w:cs="Times New Roman"/>
          <w:bCs/>
        </w:rPr>
        <w:t xml:space="preserve"> four ToRs for 2021</w:t>
      </w:r>
      <w:r w:rsidR="004329E1">
        <w:rPr>
          <w:rFonts w:ascii="Times New Roman" w:hAnsi="Times New Roman" w:cs="Times New Roman"/>
          <w:bCs/>
        </w:rPr>
        <w:t xml:space="preserve">, </w:t>
      </w:r>
      <w:r w:rsidR="009D1990" w:rsidRPr="00EA7C2B">
        <w:rPr>
          <w:rFonts w:ascii="Times New Roman" w:hAnsi="Times New Roman" w:cs="Times New Roman"/>
          <w:bCs/>
        </w:rPr>
        <w:t>Ms. Andrushchenko shared that</w:t>
      </w:r>
      <w:r w:rsidR="000C1D41" w:rsidRPr="00EA7C2B">
        <w:rPr>
          <w:rFonts w:ascii="Times New Roman" w:hAnsi="Times New Roman" w:cs="Times New Roman"/>
          <w:bCs/>
        </w:rPr>
        <w:t xml:space="preserve"> the range of adv</w:t>
      </w:r>
      <w:r w:rsidR="009D1990" w:rsidRPr="00EA7C2B">
        <w:rPr>
          <w:rFonts w:ascii="Times New Roman" w:hAnsi="Times New Roman" w:cs="Times New Roman"/>
          <w:bCs/>
        </w:rPr>
        <w:t xml:space="preserve">ice for EGB cod for 2022 is 520mt – 650mt. </w:t>
      </w:r>
      <w:r w:rsidR="002B54A9" w:rsidRPr="00EA7C2B">
        <w:rPr>
          <w:rFonts w:ascii="Times New Roman" w:hAnsi="Times New Roman" w:cs="Times New Roman"/>
          <w:bCs/>
        </w:rPr>
        <w:t>With one of the two available surveys reaching a new series low for biomass in 2021, TRAC asked that the TMGC consider the lower part of the provided range when choosing the 2022 TAC.</w:t>
      </w:r>
      <w:r w:rsidR="004329E1">
        <w:rPr>
          <w:rFonts w:ascii="Times New Roman" w:hAnsi="Times New Roman" w:cs="Times New Roman"/>
          <w:bCs/>
        </w:rPr>
        <w:t xml:space="preserve"> The total combined Canadian and U.S. 2020 catch was 444 mt, which was 68</w:t>
      </w:r>
      <w:r w:rsidR="00451451">
        <w:rPr>
          <w:rFonts w:ascii="Times New Roman" w:hAnsi="Times New Roman" w:cs="Times New Roman"/>
          <w:bCs/>
        </w:rPr>
        <w:t>%</w:t>
      </w:r>
      <w:r w:rsidR="004329E1">
        <w:rPr>
          <w:rFonts w:ascii="Times New Roman" w:hAnsi="Times New Roman" w:cs="Times New Roman"/>
          <w:bCs/>
        </w:rPr>
        <w:t xml:space="preserve"> of the 650 mt quota. Of this total, the Canadian 2020 catch was 377 mt and the U.S. catch was 67 mt.</w:t>
      </w:r>
    </w:p>
    <w:p w:rsidR="00792A9D" w:rsidRPr="00EA7C2B" w:rsidRDefault="004329E1">
      <w:pPr>
        <w:rPr>
          <w:rFonts w:ascii="Times New Roman" w:hAnsi="Times New Roman" w:cs="Times New Roman"/>
          <w:bCs/>
          <w:lang w:val="en-CA"/>
        </w:rPr>
      </w:pPr>
      <w:r>
        <w:rPr>
          <w:rFonts w:ascii="Times New Roman" w:hAnsi="Times New Roman" w:cs="Times New Roman"/>
          <w:bCs/>
        </w:rPr>
        <w:t xml:space="preserve">As the EGB cod models were rejected in 2018, TRAC proposed </w:t>
      </w:r>
      <w:r w:rsidR="00DC7D9C">
        <w:rPr>
          <w:rFonts w:ascii="Times New Roman" w:hAnsi="Times New Roman" w:cs="Times New Roman"/>
          <w:bCs/>
        </w:rPr>
        <w:t xml:space="preserve">the use of the DLMtool as an </w:t>
      </w:r>
      <w:r w:rsidR="00DC7D9C">
        <w:rPr>
          <w:rFonts w:ascii="Times New Roman" w:hAnsi="Times New Roman" w:cs="Times New Roman"/>
          <w:b/>
          <w:bCs/>
        </w:rPr>
        <w:t>interim</w:t>
      </w:r>
      <w:r w:rsidR="00DC7D9C">
        <w:rPr>
          <w:rFonts w:ascii="Times New Roman" w:hAnsi="Times New Roman" w:cs="Times New Roman"/>
          <w:bCs/>
        </w:rPr>
        <w:t xml:space="preserve"> approach to providing advice. The two year process of applying the DLMtool to generate an interim method of providing catch advice for EGB cod was completed successfully and TRAC recommends that the DLMtool </w:t>
      </w:r>
      <w:r w:rsidR="009D1990" w:rsidRPr="00EA7C2B">
        <w:rPr>
          <w:rFonts w:ascii="Times New Roman" w:hAnsi="Times New Roman" w:cs="Times New Roman"/>
          <w:bCs/>
        </w:rPr>
        <w:t>be replaced or supplemented with at least one functioning population</w:t>
      </w:r>
      <w:r w:rsidR="00AD2BB8" w:rsidRPr="00EA7C2B">
        <w:rPr>
          <w:rFonts w:ascii="Times New Roman" w:hAnsi="Times New Roman" w:cs="Times New Roman"/>
          <w:bCs/>
        </w:rPr>
        <w:t xml:space="preserve"> model as soon as possible. Additionally, </w:t>
      </w:r>
      <w:r w:rsidR="009D1990" w:rsidRPr="00EA7C2B">
        <w:rPr>
          <w:rFonts w:ascii="Times New Roman" w:hAnsi="Times New Roman" w:cs="Times New Roman"/>
          <w:bCs/>
        </w:rPr>
        <w:t>TRAC strongly recommends a benchmark for this stock.</w:t>
      </w:r>
    </w:p>
    <w:p w:rsidR="0096236E" w:rsidRPr="00EA7C2B" w:rsidRDefault="0096236E">
      <w:pPr>
        <w:rPr>
          <w:rFonts w:ascii="Times New Roman" w:hAnsi="Times New Roman" w:cs="Times New Roman"/>
          <w:b/>
        </w:rPr>
      </w:pPr>
      <w:r w:rsidRPr="00EA7C2B">
        <w:rPr>
          <w:rFonts w:ascii="Times New Roman" w:hAnsi="Times New Roman" w:cs="Times New Roman"/>
          <w:b/>
        </w:rPr>
        <w:t>TRAC – Groundfish Allocations</w:t>
      </w:r>
    </w:p>
    <w:p w:rsidR="00AD2BB8" w:rsidRPr="00EA7C2B" w:rsidRDefault="00E674A4">
      <w:pPr>
        <w:rPr>
          <w:rFonts w:ascii="Times New Roman" w:hAnsi="Times New Roman" w:cs="Times New Roman"/>
        </w:rPr>
      </w:pPr>
      <w:r w:rsidRPr="00EA7C2B">
        <w:rPr>
          <w:rFonts w:ascii="Times New Roman" w:hAnsi="Times New Roman" w:cs="Times New Roman"/>
        </w:rPr>
        <w:t xml:space="preserve">Ms. Andrushchenko </w:t>
      </w:r>
      <w:r w:rsidR="00483F21" w:rsidRPr="00EA7C2B">
        <w:rPr>
          <w:rFonts w:ascii="Times New Roman" w:hAnsi="Times New Roman" w:cs="Times New Roman"/>
        </w:rPr>
        <w:t>p</w:t>
      </w:r>
      <w:r w:rsidRPr="00EA7C2B">
        <w:rPr>
          <w:rFonts w:ascii="Times New Roman" w:hAnsi="Times New Roman" w:cs="Times New Roman"/>
        </w:rPr>
        <w:t>resented</w:t>
      </w:r>
      <w:r w:rsidR="00483F21" w:rsidRPr="00EA7C2B">
        <w:rPr>
          <w:rFonts w:ascii="Times New Roman" w:hAnsi="Times New Roman" w:cs="Times New Roman"/>
        </w:rPr>
        <w:t xml:space="preserve"> the</w:t>
      </w:r>
      <w:r w:rsidRPr="00EA7C2B">
        <w:rPr>
          <w:rFonts w:ascii="Times New Roman" w:hAnsi="Times New Roman" w:cs="Times New Roman"/>
        </w:rPr>
        <w:t xml:space="preserve"> </w:t>
      </w:r>
      <w:r w:rsidR="00483F21" w:rsidRPr="00EA7C2B">
        <w:rPr>
          <w:rFonts w:ascii="Times New Roman" w:hAnsi="Times New Roman" w:cs="Times New Roman"/>
        </w:rPr>
        <w:t>Groundfish Allocations</w:t>
      </w:r>
      <w:r w:rsidR="00AD2BB8" w:rsidRPr="00EA7C2B">
        <w:rPr>
          <w:rFonts w:ascii="Times New Roman" w:hAnsi="Times New Roman" w:cs="Times New Roman"/>
        </w:rPr>
        <w:t xml:space="preserve"> through fishing year 2022</w:t>
      </w:r>
      <w:r w:rsidR="00483F21" w:rsidRPr="00EA7C2B">
        <w:rPr>
          <w:rFonts w:ascii="Times New Roman" w:hAnsi="Times New Roman" w:cs="Times New Roman"/>
        </w:rPr>
        <w:t>.</w:t>
      </w:r>
      <w:r w:rsidRPr="00EA7C2B">
        <w:rPr>
          <w:rFonts w:ascii="Times New Roman" w:hAnsi="Times New Roman" w:cs="Times New Roman"/>
        </w:rPr>
        <w:t xml:space="preserve"> She </w:t>
      </w:r>
      <w:r w:rsidR="00AD2BB8" w:rsidRPr="00EA7C2B">
        <w:rPr>
          <w:rFonts w:ascii="Times New Roman" w:hAnsi="Times New Roman" w:cs="Times New Roman"/>
        </w:rPr>
        <w:t>reviewed the ToRs</w:t>
      </w:r>
      <w:r w:rsidR="00797499">
        <w:rPr>
          <w:rFonts w:ascii="Times New Roman" w:hAnsi="Times New Roman" w:cs="Times New Roman"/>
        </w:rPr>
        <w:t xml:space="preserve">, the first of which </w:t>
      </w:r>
      <w:r w:rsidR="00AD2BB8" w:rsidRPr="00EA7C2B">
        <w:rPr>
          <w:rFonts w:ascii="Times New Roman" w:hAnsi="Times New Roman" w:cs="Times New Roman"/>
        </w:rPr>
        <w:t>was to review the biomass distribution relative to the U</w:t>
      </w:r>
      <w:r w:rsidR="00797499">
        <w:rPr>
          <w:rFonts w:ascii="Times New Roman" w:hAnsi="Times New Roman" w:cs="Times New Roman"/>
        </w:rPr>
        <w:t>.</w:t>
      </w:r>
      <w:r w:rsidR="00AD2BB8" w:rsidRPr="00EA7C2B">
        <w:rPr>
          <w:rFonts w:ascii="Times New Roman" w:hAnsi="Times New Roman" w:cs="Times New Roman"/>
        </w:rPr>
        <w:t>S</w:t>
      </w:r>
      <w:r w:rsidR="00797499">
        <w:rPr>
          <w:rFonts w:ascii="Times New Roman" w:hAnsi="Times New Roman" w:cs="Times New Roman"/>
        </w:rPr>
        <w:t>.</w:t>
      </w:r>
      <w:r w:rsidR="00AD2BB8" w:rsidRPr="00EA7C2B">
        <w:rPr>
          <w:rFonts w:ascii="Times New Roman" w:hAnsi="Times New Roman" w:cs="Times New Roman"/>
        </w:rPr>
        <w:t xml:space="preserve">/Canada boundary and update results with the 2020 survey information. </w:t>
      </w:r>
      <w:r w:rsidR="00797499">
        <w:rPr>
          <w:rFonts w:ascii="Times New Roman" w:hAnsi="Times New Roman" w:cs="Times New Roman"/>
        </w:rPr>
        <w:t xml:space="preserve">The second </w:t>
      </w:r>
      <w:r w:rsidR="00AD2BB8" w:rsidRPr="00EA7C2B">
        <w:rPr>
          <w:rFonts w:ascii="Times New Roman" w:hAnsi="Times New Roman" w:cs="Times New Roman"/>
        </w:rPr>
        <w:t>ToR was to provide options to TMGC on approaches to deal with the missing survey information due to the impacts of COVID-19. ToR 3 was to provide details on analyses to deal with the missing survey information due to the impacts of COVID-19.</w:t>
      </w:r>
    </w:p>
    <w:p w:rsidR="001E6271" w:rsidRPr="00EA7C2B" w:rsidRDefault="001E6271">
      <w:pPr>
        <w:rPr>
          <w:rFonts w:ascii="Times New Roman" w:hAnsi="Times New Roman" w:cs="Times New Roman"/>
        </w:rPr>
      </w:pPr>
      <w:r w:rsidRPr="00EA7C2B">
        <w:rPr>
          <w:rFonts w:ascii="Times New Roman" w:hAnsi="Times New Roman" w:cs="Times New Roman"/>
        </w:rPr>
        <w:t xml:space="preserve">Allocation shares are based on an agreed upon formula that incorporates both historical utilization of the fishery and the survey distribution of the resource from the most recent fishing </w:t>
      </w:r>
      <w:r w:rsidRPr="00EA7C2B">
        <w:rPr>
          <w:rFonts w:ascii="Times New Roman" w:hAnsi="Times New Roman" w:cs="Times New Roman"/>
        </w:rPr>
        <w:lastRenderedPageBreak/>
        <w:t xml:space="preserve">year. Since 2010, the weighting has been set at 90% for resource distribution and 10% historical utilization (1967-94). Due to the pandemic, two of the three surveys normally used to calculate resource distribution were missing. TRAC filled </w:t>
      </w:r>
      <w:r w:rsidR="00843907">
        <w:rPr>
          <w:rFonts w:ascii="Times New Roman" w:hAnsi="Times New Roman" w:cs="Times New Roman"/>
        </w:rPr>
        <w:t xml:space="preserve">in </w:t>
      </w:r>
      <w:r w:rsidRPr="00EA7C2B">
        <w:rPr>
          <w:rFonts w:ascii="Times New Roman" w:hAnsi="Times New Roman" w:cs="Times New Roman"/>
        </w:rPr>
        <w:t xml:space="preserve">the missing </w:t>
      </w:r>
      <w:r w:rsidR="00843907" w:rsidRPr="00EA7C2B">
        <w:rPr>
          <w:rFonts w:ascii="Times New Roman" w:hAnsi="Times New Roman" w:cs="Times New Roman"/>
        </w:rPr>
        <w:t>survey values for this year’s calculation</w:t>
      </w:r>
      <w:r w:rsidR="00843907" w:rsidRPr="00EA7C2B" w:rsidDel="00843907">
        <w:rPr>
          <w:rFonts w:ascii="Times New Roman" w:hAnsi="Times New Roman" w:cs="Times New Roman"/>
        </w:rPr>
        <w:t xml:space="preserve"> </w:t>
      </w:r>
      <w:r w:rsidRPr="00EA7C2B">
        <w:rPr>
          <w:rFonts w:ascii="Times New Roman" w:hAnsi="Times New Roman" w:cs="Times New Roman"/>
        </w:rPr>
        <w:t xml:space="preserve">by taking a </w:t>
      </w:r>
      <w:r w:rsidR="00617B8B">
        <w:rPr>
          <w:rFonts w:ascii="Times New Roman" w:hAnsi="Times New Roman" w:cs="Times New Roman"/>
        </w:rPr>
        <w:t>two</w:t>
      </w:r>
      <w:r w:rsidRPr="00EA7C2B">
        <w:rPr>
          <w:rFonts w:ascii="Times New Roman" w:hAnsi="Times New Roman" w:cs="Times New Roman"/>
        </w:rPr>
        <w:t>-year av</w:t>
      </w:r>
      <w:r w:rsidR="00EA4819">
        <w:rPr>
          <w:rFonts w:ascii="Times New Roman" w:hAnsi="Times New Roman" w:cs="Times New Roman"/>
        </w:rPr>
        <w:t>erage of the previous two years</w:t>
      </w:r>
      <w:r w:rsidRPr="00EA7C2B">
        <w:rPr>
          <w:rFonts w:ascii="Times New Roman" w:hAnsi="Times New Roman" w:cs="Times New Roman"/>
        </w:rPr>
        <w:t xml:space="preserve"> for each impacted survey. This approach was approved by TMGC. Ms. Andrushchenko noted that missing values were filled at the Proportion step of the Allocation data flow rather than the biomass step</w:t>
      </w:r>
      <w:r w:rsidR="00E57B78">
        <w:rPr>
          <w:rFonts w:ascii="Times New Roman" w:hAnsi="Times New Roman" w:cs="Times New Roman"/>
        </w:rPr>
        <w:t>,</w:t>
      </w:r>
      <w:r w:rsidRPr="00EA7C2B">
        <w:rPr>
          <w:rFonts w:ascii="Times New Roman" w:hAnsi="Times New Roman" w:cs="Times New Roman"/>
        </w:rPr>
        <w:t xml:space="preserve"> as this method is scientifically defensible and minimizes disruption to the negotiated allocation process. The filler values became the accepted 2020 NMFS spring and fall proportion values. It was noted that the 2020 NMFS spring and fall biomass values remained blank, meaning ToR 1 was not met.</w:t>
      </w:r>
    </w:p>
    <w:p w:rsidR="001E6271" w:rsidRPr="00EA7C2B" w:rsidRDefault="001E6271">
      <w:pPr>
        <w:rPr>
          <w:rFonts w:ascii="Times New Roman" w:hAnsi="Times New Roman" w:cs="Times New Roman"/>
        </w:rPr>
      </w:pPr>
      <w:r w:rsidRPr="00EA7C2B">
        <w:rPr>
          <w:rFonts w:ascii="Times New Roman" w:hAnsi="Times New Roman" w:cs="Times New Roman"/>
        </w:rPr>
        <w:t>Based on the formula and the filler values, the allocation shares for fishing year 2022 are 28</w:t>
      </w:r>
      <w:r w:rsidR="0026166D">
        <w:rPr>
          <w:rFonts w:ascii="Times New Roman" w:hAnsi="Times New Roman" w:cs="Times New Roman"/>
        </w:rPr>
        <w:t>%</w:t>
      </w:r>
      <w:r w:rsidRPr="00EA7C2B">
        <w:rPr>
          <w:rFonts w:ascii="Times New Roman" w:hAnsi="Times New Roman" w:cs="Times New Roman"/>
        </w:rPr>
        <w:t xml:space="preserve"> U.S. and 72</w:t>
      </w:r>
      <w:r w:rsidR="0026166D">
        <w:rPr>
          <w:rFonts w:ascii="Times New Roman" w:hAnsi="Times New Roman" w:cs="Times New Roman"/>
        </w:rPr>
        <w:t>%</w:t>
      </w:r>
      <w:r w:rsidRPr="00EA7C2B">
        <w:rPr>
          <w:rFonts w:ascii="Times New Roman" w:hAnsi="Times New Roman" w:cs="Times New Roman"/>
        </w:rPr>
        <w:t xml:space="preserve"> Canada for cod, 47</w:t>
      </w:r>
      <w:r w:rsidR="0026166D">
        <w:rPr>
          <w:rFonts w:ascii="Times New Roman" w:hAnsi="Times New Roman" w:cs="Times New Roman"/>
        </w:rPr>
        <w:t>%</w:t>
      </w:r>
      <w:r w:rsidRPr="00EA7C2B">
        <w:rPr>
          <w:rFonts w:ascii="Times New Roman" w:hAnsi="Times New Roman" w:cs="Times New Roman"/>
        </w:rPr>
        <w:t xml:space="preserve"> U.S. and 53</w:t>
      </w:r>
      <w:r w:rsidR="0026166D">
        <w:rPr>
          <w:rFonts w:ascii="Times New Roman" w:hAnsi="Times New Roman" w:cs="Times New Roman"/>
        </w:rPr>
        <w:t>%</w:t>
      </w:r>
      <w:r w:rsidRPr="00EA7C2B">
        <w:rPr>
          <w:rFonts w:ascii="Times New Roman" w:hAnsi="Times New Roman" w:cs="Times New Roman"/>
        </w:rPr>
        <w:t xml:space="preserve"> Canada for haddock, and 61</w:t>
      </w:r>
      <w:r w:rsidR="0026166D">
        <w:rPr>
          <w:rFonts w:ascii="Times New Roman" w:hAnsi="Times New Roman" w:cs="Times New Roman"/>
        </w:rPr>
        <w:t>%</w:t>
      </w:r>
      <w:r w:rsidRPr="00EA7C2B">
        <w:rPr>
          <w:rFonts w:ascii="Times New Roman" w:hAnsi="Times New Roman" w:cs="Times New Roman"/>
        </w:rPr>
        <w:t xml:space="preserve"> U.S. and 39</w:t>
      </w:r>
      <w:r w:rsidR="0026166D">
        <w:rPr>
          <w:rFonts w:ascii="Times New Roman" w:hAnsi="Times New Roman" w:cs="Times New Roman"/>
        </w:rPr>
        <w:t>%</w:t>
      </w:r>
      <w:r w:rsidRPr="00EA7C2B">
        <w:rPr>
          <w:rFonts w:ascii="Times New Roman" w:hAnsi="Times New Roman" w:cs="Times New Roman"/>
        </w:rPr>
        <w:t xml:space="preserve"> Canada for Yellowtail flounder.</w:t>
      </w:r>
    </w:p>
    <w:p w:rsidR="00AD2BB8" w:rsidRPr="00EA7C2B" w:rsidRDefault="008A0D9E">
      <w:pPr>
        <w:rPr>
          <w:rFonts w:ascii="Times New Roman" w:hAnsi="Times New Roman" w:cs="Times New Roman"/>
          <w:b/>
        </w:rPr>
      </w:pPr>
      <w:r w:rsidRPr="00EA7C2B">
        <w:rPr>
          <w:rFonts w:ascii="Times New Roman" w:hAnsi="Times New Roman" w:cs="Times New Roman"/>
          <w:b/>
        </w:rPr>
        <w:t>TRAC 2022 Terms of Reference and Future Meeting Schedule</w:t>
      </w:r>
    </w:p>
    <w:p w:rsidR="00EA7C2B" w:rsidRDefault="007A5192">
      <w:pPr>
        <w:rPr>
          <w:rFonts w:ascii="Times New Roman" w:hAnsi="Times New Roman" w:cs="Times New Roman"/>
        </w:rPr>
      </w:pPr>
      <w:r w:rsidRPr="00EA7C2B">
        <w:rPr>
          <w:rFonts w:ascii="Times New Roman" w:hAnsi="Times New Roman" w:cs="Times New Roman"/>
        </w:rPr>
        <w:t xml:space="preserve">Ms. </w:t>
      </w:r>
      <w:r w:rsidR="00EA7C2B" w:rsidRPr="00EA7C2B">
        <w:rPr>
          <w:rFonts w:ascii="Times New Roman" w:hAnsi="Times New Roman" w:cs="Times New Roman"/>
        </w:rPr>
        <w:t>Tara McIntyre,</w:t>
      </w:r>
      <w:r w:rsidR="00EA20BF" w:rsidRPr="00EA7C2B">
        <w:rPr>
          <w:rFonts w:ascii="Times New Roman" w:hAnsi="Times New Roman" w:cs="Times New Roman"/>
        </w:rPr>
        <w:t xml:space="preserve"> </w:t>
      </w:r>
      <w:r w:rsidR="00640D1B" w:rsidRPr="00EA7C2B">
        <w:rPr>
          <w:rFonts w:ascii="Times New Roman" w:hAnsi="Times New Roman" w:cs="Times New Roman"/>
        </w:rPr>
        <w:t xml:space="preserve">Canadian </w:t>
      </w:r>
      <w:r w:rsidR="009D028A" w:rsidRPr="00EA7C2B">
        <w:rPr>
          <w:rFonts w:ascii="Times New Roman" w:hAnsi="Times New Roman" w:cs="Times New Roman"/>
        </w:rPr>
        <w:t>Co-Chair</w:t>
      </w:r>
      <w:r w:rsidR="00B709B8" w:rsidRPr="00EA7C2B">
        <w:rPr>
          <w:rFonts w:ascii="Times New Roman" w:hAnsi="Times New Roman" w:cs="Times New Roman"/>
        </w:rPr>
        <w:t xml:space="preserve"> of TRAC,</w:t>
      </w:r>
      <w:r w:rsidRPr="00EA7C2B">
        <w:rPr>
          <w:rFonts w:ascii="Times New Roman" w:hAnsi="Times New Roman" w:cs="Times New Roman"/>
        </w:rPr>
        <w:t xml:space="preserve"> shared</w:t>
      </w:r>
      <w:r w:rsidR="000C1D41">
        <w:rPr>
          <w:rFonts w:ascii="Times New Roman" w:hAnsi="Times New Roman" w:cs="Times New Roman"/>
        </w:rPr>
        <w:t xml:space="preserve"> the 2022 ToRs for TRAC’s assessment of EGB cod, EGB haddock, G</w:t>
      </w:r>
      <w:r w:rsidR="00627C5C">
        <w:rPr>
          <w:rFonts w:ascii="Times New Roman" w:hAnsi="Times New Roman" w:cs="Times New Roman"/>
        </w:rPr>
        <w:t>B</w:t>
      </w:r>
      <w:r w:rsidR="000C1D41">
        <w:rPr>
          <w:rFonts w:ascii="Times New Roman" w:hAnsi="Times New Roman" w:cs="Times New Roman"/>
        </w:rPr>
        <w:t xml:space="preserve"> Yellowtail flounder, and Allocation Shares, as well as other</w:t>
      </w:r>
      <w:r w:rsidR="004A16CC">
        <w:rPr>
          <w:rFonts w:ascii="Times New Roman" w:hAnsi="Times New Roman" w:cs="Times New Roman"/>
        </w:rPr>
        <w:t xml:space="preserve"> information and</w:t>
      </w:r>
      <w:r w:rsidR="000C1D41">
        <w:rPr>
          <w:rFonts w:ascii="Times New Roman" w:hAnsi="Times New Roman" w:cs="Times New Roman"/>
        </w:rPr>
        <w:t xml:space="preserve"> advice to help support TMGC</w:t>
      </w:r>
      <w:r w:rsidR="004A16CC">
        <w:rPr>
          <w:rFonts w:ascii="Times New Roman" w:hAnsi="Times New Roman" w:cs="Times New Roman"/>
        </w:rPr>
        <w:t>’s</w:t>
      </w:r>
      <w:r w:rsidR="000C1D41">
        <w:rPr>
          <w:rFonts w:ascii="Times New Roman" w:hAnsi="Times New Roman" w:cs="Times New Roman"/>
        </w:rPr>
        <w:t xml:space="preserve"> decisions on transboundary resources. </w:t>
      </w:r>
      <w:r w:rsidR="00710981">
        <w:rPr>
          <w:rFonts w:ascii="Times New Roman" w:hAnsi="Times New Roman" w:cs="Times New Roman"/>
        </w:rPr>
        <w:t>For 2022, the cod ToRs remain the same as for 2021, with the addition of a comparison of length-weight, growth and maturity assumptions in the DLMtool, agains</w:t>
      </w:r>
      <w:r w:rsidR="001E42F8">
        <w:rPr>
          <w:rFonts w:ascii="Times New Roman" w:hAnsi="Times New Roman" w:cs="Times New Roman"/>
        </w:rPr>
        <w:t>t</w:t>
      </w:r>
      <w:r w:rsidR="00710981">
        <w:rPr>
          <w:rFonts w:ascii="Times New Roman" w:hAnsi="Times New Roman" w:cs="Times New Roman"/>
        </w:rPr>
        <w:t xml:space="preserve"> the available survey data. If the assumptions remain valid, TRAC is to generate the catch advice for 2023 from the agreed-upon management procedures.</w:t>
      </w:r>
    </w:p>
    <w:p w:rsidR="000C1D41" w:rsidRPr="000C1D41" w:rsidRDefault="00710981">
      <w:pPr>
        <w:rPr>
          <w:rFonts w:ascii="Times New Roman" w:hAnsi="Times New Roman" w:cs="Times New Roman"/>
          <w:u w:val="single"/>
        </w:rPr>
      </w:pPr>
      <w:r w:rsidRPr="001E42F8">
        <w:rPr>
          <w:rFonts w:ascii="Times New Roman" w:hAnsi="Times New Roman" w:cs="Times New Roman"/>
        </w:rPr>
        <w:t>For EGB haddock, the ToRs remain the same as they were for 2021, with the addition of three bullets:</w:t>
      </w:r>
    </w:p>
    <w:p w:rsidR="000C1D41" w:rsidRPr="000C1D41" w:rsidRDefault="000C1D41" w:rsidP="000C1D41">
      <w:pPr>
        <w:pStyle w:val="ListParagraph"/>
        <w:numPr>
          <w:ilvl w:val="0"/>
          <w:numId w:val="2"/>
        </w:numPr>
        <w:rPr>
          <w:rFonts w:ascii="Times New Roman" w:hAnsi="Times New Roman" w:cs="Times New Roman"/>
        </w:rPr>
      </w:pPr>
      <w:r w:rsidRPr="000C1D41">
        <w:rPr>
          <w:rFonts w:ascii="Times New Roman" w:hAnsi="Times New Roman" w:cs="Times New Roman"/>
        </w:rPr>
        <w:t xml:space="preserve">If an analytical model from the research track is available for application to the </w:t>
      </w:r>
      <w:r w:rsidR="000B3373">
        <w:rPr>
          <w:rFonts w:ascii="Times New Roman" w:hAnsi="Times New Roman" w:cs="Times New Roman"/>
        </w:rPr>
        <w:t>EGB</w:t>
      </w:r>
      <w:r w:rsidRPr="000C1D41">
        <w:rPr>
          <w:rFonts w:ascii="Times New Roman" w:hAnsi="Times New Roman" w:cs="Times New Roman"/>
        </w:rPr>
        <w:t xml:space="preserve"> management area, provide catch advice for 2023. For a range of total catch values in 2023, estimate the risk that the 2023 fishing mortality rate would exceed Fref. Include a table showing the 2023 catches corresponding to low (25%), neutral (50%) </w:t>
      </w:r>
      <w:r w:rsidRPr="000C1D41">
        <w:rPr>
          <w:rFonts w:ascii="Times New Roman" w:hAnsi="Times New Roman" w:cs="Times New Roman"/>
        </w:rPr>
        <w:lastRenderedPageBreak/>
        <w:t>and high (75%) probability that the F would exceed Fref respectively. For a range of total catch values in 2023, estimate the risk that the biomass at the beginning of 2024 would not achieve a 0%, 10%, or 20% increase compared to the beginning of 2023.</w:t>
      </w:r>
    </w:p>
    <w:p w:rsidR="000C1D41" w:rsidRPr="000C1D41" w:rsidRDefault="000C1D41" w:rsidP="000C1D41">
      <w:pPr>
        <w:pStyle w:val="ListParagraph"/>
        <w:numPr>
          <w:ilvl w:val="0"/>
          <w:numId w:val="2"/>
        </w:numPr>
        <w:rPr>
          <w:rFonts w:ascii="Times New Roman" w:hAnsi="Times New Roman" w:cs="Times New Roman"/>
        </w:rPr>
      </w:pPr>
      <w:r w:rsidRPr="000C1D41">
        <w:rPr>
          <w:rFonts w:ascii="Times New Roman" w:hAnsi="Times New Roman" w:cs="Times New Roman"/>
        </w:rPr>
        <w:t>If the research track assessment does not result in an analytical model, apply the empirical or index based back-up approach developed by the research track.</w:t>
      </w:r>
    </w:p>
    <w:p w:rsidR="000C1D41" w:rsidRPr="000C1D41" w:rsidRDefault="000C1D41" w:rsidP="000C1D41">
      <w:pPr>
        <w:pStyle w:val="ListParagraph"/>
        <w:numPr>
          <w:ilvl w:val="0"/>
          <w:numId w:val="2"/>
        </w:numPr>
        <w:rPr>
          <w:rFonts w:ascii="Times New Roman" w:hAnsi="Times New Roman" w:cs="Times New Roman"/>
        </w:rPr>
      </w:pPr>
      <w:r w:rsidRPr="000C1D41">
        <w:rPr>
          <w:rFonts w:ascii="Times New Roman" w:hAnsi="Times New Roman" w:cs="Times New Roman"/>
        </w:rPr>
        <w:t>If the research track assessment cannot be applied, comment on the application</w:t>
      </w:r>
      <w:r>
        <w:rPr>
          <w:rFonts w:ascii="Times New Roman" w:hAnsi="Times New Roman" w:cs="Times New Roman"/>
        </w:rPr>
        <w:t xml:space="preserve"> of the 2022 catch</w:t>
      </w:r>
      <w:r w:rsidRPr="000C1D41">
        <w:rPr>
          <w:rFonts w:ascii="Times New Roman" w:hAnsi="Times New Roman" w:cs="Times New Roman"/>
        </w:rPr>
        <w:t xml:space="preserve"> advice for 2023. </w:t>
      </w:r>
    </w:p>
    <w:p w:rsidR="000C1D41" w:rsidRPr="001E42F8" w:rsidRDefault="00710981">
      <w:pPr>
        <w:rPr>
          <w:rFonts w:ascii="Times New Roman" w:hAnsi="Times New Roman" w:cs="Times New Roman"/>
        </w:rPr>
      </w:pPr>
      <w:r w:rsidRPr="001E42F8">
        <w:rPr>
          <w:rFonts w:ascii="Times New Roman" w:hAnsi="Times New Roman" w:cs="Times New Roman"/>
        </w:rPr>
        <w:t>F</w:t>
      </w:r>
      <w:r w:rsidR="000C1D41" w:rsidRPr="001E42F8">
        <w:rPr>
          <w:rFonts w:ascii="Times New Roman" w:hAnsi="Times New Roman" w:cs="Times New Roman"/>
        </w:rPr>
        <w:t>or Yellowtail flounder</w:t>
      </w:r>
      <w:r>
        <w:rPr>
          <w:rFonts w:ascii="Times New Roman" w:hAnsi="Times New Roman" w:cs="Times New Roman"/>
        </w:rPr>
        <w:t xml:space="preserve">, </w:t>
      </w:r>
      <w:r w:rsidR="004973F9">
        <w:rPr>
          <w:rFonts w:ascii="Times New Roman" w:hAnsi="Times New Roman" w:cs="Times New Roman"/>
        </w:rPr>
        <w:t xml:space="preserve">in addition to the bullets from 2021, </w:t>
      </w:r>
      <w:r>
        <w:rPr>
          <w:rFonts w:ascii="Times New Roman" w:hAnsi="Times New Roman" w:cs="Times New Roman"/>
        </w:rPr>
        <w:t xml:space="preserve">TRAC </w:t>
      </w:r>
      <w:r w:rsidR="004973F9">
        <w:rPr>
          <w:rFonts w:ascii="Times New Roman" w:hAnsi="Times New Roman" w:cs="Times New Roman"/>
        </w:rPr>
        <w:t>proposes to apply the limiter approach rather than the benchmark assessment (empirical approach) used for 2021, to provide catch advice for 2023, and describe any adjustments to the limiter including impacts on the advice given to TMGC. TRAC will report on the progress of ongoing discussions with TRAC and TMGC on the limiter approach and changes to the bounds or harvest strategy. TRAC will examine available results funded by the research set aside program that could provide context to the TRAC catch advice.</w:t>
      </w:r>
    </w:p>
    <w:p w:rsidR="000C1D41" w:rsidRPr="000C1D41" w:rsidRDefault="000122D3" w:rsidP="001E42F8">
      <w:pPr>
        <w:rPr>
          <w:rFonts w:ascii="Times New Roman" w:hAnsi="Times New Roman" w:cs="Times New Roman"/>
        </w:rPr>
      </w:pPr>
      <w:bookmarkStart w:id="1" w:name="_heading=h.gjdgxs" w:colFirst="0" w:colLast="0"/>
      <w:bookmarkEnd w:id="1"/>
      <w:r>
        <w:rPr>
          <w:rFonts w:ascii="Times New Roman" w:hAnsi="Times New Roman" w:cs="Times New Roman"/>
        </w:rPr>
        <w:t>F</w:t>
      </w:r>
      <w:r w:rsidR="000C1D41" w:rsidRPr="001E42F8">
        <w:rPr>
          <w:rFonts w:ascii="Times New Roman" w:hAnsi="Times New Roman" w:cs="Times New Roman"/>
        </w:rPr>
        <w:t>or Allocation Shares</w:t>
      </w:r>
      <w:r>
        <w:rPr>
          <w:rFonts w:ascii="Times New Roman" w:hAnsi="Times New Roman" w:cs="Times New Roman"/>
        </w:rPr>
        <w:t>, TRAC will r</w:t>
      </w:r>
      <w:r w:rsidR="000C1D41" w:rsidRPr="000C1D41">
        <w:rPr>
          <w:rFonts w:ascii="Times New Roman" w:hAnsi="Times New Roman" w:cs="Times New Roman"/>
        </w:rPr>
        <w:t>eview the biomass distribution relative to the U.S./Canada boundary, and update results with the 2021 survey information.</w:t>
      </w:r>
    </w:p>
    <w:p w:rsidR="00EA7C2B" w:rsidRPr="000C1D41" w:rsidRDefault="000122D3" w:rsidP="00846340">
      <w:pPr>
        <w:rPr>
          <w:rFonts w:ascii="Times New Roman" w:hAnsi="Times New Roman" w:cs="Times New Roman"/>
        </w:rPr>
      </w:pPr>
      <w:r>
        <w:rPr>
          <w:rFonts w:ascii="Times New Roman" w:hAnsi="Times New Roman" w:cs="Times New Roman"/>
          <w:u w:val="single"/>
        </w:rPr>
        <w:t xml:space="preserve"> </w:t>
      </w:r>
      <w:r w:rsidRPr="001E42F8">
        <w:rPr>
          <w:rFonts w:ascii="Times New Roman" w:hAnsi="Times New Roman" w:cs="Times New Roman"/>
        </w:rPr>
        <w:t>Additionally, TRAC will</w:t>
      </w:r>
      <w:r>
        <w:rPr>
          <w:rFonts w:ascii="Times New Roman" w:hAnsi="Times New Roman" w:cs="Times New Roman"/>
          <w:u w:val="single"/>
        </w:rPr>
        <w:t xml:space="preserve"> </w:t>
      </w:r>
      <w:r>
        <w:rPr>
          <w:rFonts w:ascii="Times New Roman" w:hAnsi="Times New Roman" w:cs="Times New Roman"/>
        </w:rPr>
        <w:t>r</w:t>
      </w:r>
      <w:r w:rsidR="000C1D41" w:rsidRPr="000C1D41">
        <w:rPr>
          <w:rFonts w:ascii="Times New Roman" w:hAnsi="Times New Roman" w:cs="Times New Roman"/>
        </w:rPr>
        <w:t xml:space="preserve">eport on any changes to the surveys that might impact the assessments, such as changes to vessels, timing, area coverage, etc. </w:t>
      </w:r>
      <w:r>
        <w:rPr>
          <w:rFonts w:ascii="Times New Roman" w:hAnsi="Times New Roman" w:cs="Times New Roman"/>
        </w:rPr>
        <w:t>and d</w:t>
      </w:r>
      <w:r w:rsidR="000C1D41" w:rsidRPr="000C1D41">
        <w:rPr>
          <w:rFonts w:ascii="Times New Roman" w:hAnsi="Times New Roman" w:cs="Times New Roman"/>
        </w:rPr>
        <w:t>escribe any potential impacts of these changes.</w:t>
      </w:r>
      <w:r>
        <w:rPr>
          <w:rFonts w:ascii="Times New Roman" w:hAnsi="Times New Roman" w:cs="Times New Roman"/>
        </w:rPr>
        <w:t xml:space="preserve"> TRAC will also d</w:t>
      </w:r>
      <w:r w:rsidR="000C1D41" w:rsidRPr="000C1D41">
        <w:rPr>
          <w:rFonts w:ascii="Times New Roman" w:hAnsi="Times New Roman" w:cs="Times New Roman"/>
        </w:rPr>
        <w:t>iscuss, as appropriate, the impacts of COVID-19 restrictions in each country on achieving or completing work on any ToRs, including any alternatives to address data shortfalls</w:t>
      </w:r>
      <w:r>
        <w:rPr>
          <w:rFonts w:ascii="Times New Roman" w:hAnsi="Times New Roman" w:cs="Times New Roman"/>
        </w:rPr>
        <w:t>. TRAC will also u</w:t>
      </w:r>
      <w:r w:rsidR="000C1D41" w:rsidRPr="000C1D41">
        <w:rPr>
          <w:rFonts w:ascii="Times New Roman" w:hAnsi="Times New Roman" w:cs="Times New Roman"/>
        </w:rPr>
        <w:t xml:space="preserve">pdate on the Atlantic </w:t>
      </w:r>
      <w:r>
        <w:rPr>
          <w:rFonts w:ascii="Times New Roman" w:hAnsi="Times New Roman" w:cs="Times New Roman"/>
        </w:rPr>
        <w:t>c</w:t>
      </w:r>
      <w:r w:rsidR="000C1D41" w:rsidRPr="000C1D41">
        <w:rPr>
          <w:rFonts w:ascii="Times New Roman" w:hAnsi="Times New Roman" w:cs="Times New Roman"/>
        </w:rPr>
        <w:t>od research track working group</w:t>
      </w:r>
      <w:r>
        <w:rPr>
          <w:rFonts w:ascii="Times New Roman" w:hAnsi="Times New Roman" w:cs="Times New Roman"/>
        </w:rPr>
        <w:t>, and d</w:t>
      </w:r>
      <w:r w:rsidR="000C1D41" w:rsidRPr="000C1D41">
        <w:rPr>
          <w:rFonts w:ascii="Times New Roman" w:hAnsi="Times New Roman" w:cs="Times New Roman"/>
        </w:rPr>
        <w:t>raft terms of reference for the 2023 TRAC assessment of Eastern Georges Bank Cod, Eastern Georges Bank Haddock, and Georges Bank Yellowtail Flounder.</w:t>
      </w:r>
      <w:r>
        <w:rPr>
          <w:rFonts w:ascii="Times New Roman" w:hAnsi="Times New Roman" w:cs="Times New Roman"/>
        </w:rPr>
        <w:t xml:space="preserve"> Lastly, TRAC will s</w:t>
      </w:r>
      <w:r w:rsidR="000C1D41" w:rsidRPr="000C1D41">
        <w:rPr>
          <w:rFonts w:ascii="Times New Roman" w:hAnsi="Times New Roman" w:cs="Times New Roman"/>
        </w:rPr>
        <w:t>hare progress on research that may be applicable.</w:t>
      </w:r>
    </w:p>
    <w:p w:rsidR="000C1D41" w:rsidRDefault="000C1D41">
      <w:pPr>
        <w:rPr>
          <w:rFonts w:ascii="Times New Roman" w:hAnsi="Times New Roman" w:cs="Times New Roman"/>
        </w:rPr>
      </w:pPr>
      <w:r w:rsidRPr="000C1D41">
        <w:rPr>
          <w:rFonts w:ascii="Times New Roman" w:hAnsi="Times New Roman" w:cs="Times New Roman"/>
        </w:rPr>
        <w:lastRenderedPageBreak/>
        <w:t xml:space="preserve">Ms. McIntyre noted that participants can expect an update on the Atlantic cod research track by July 2022. </w:t>
      </w:r>
      <w:r>
        <w:rPr>
          <w:rFonts w:ascii="Times New Roman" w:hAnsi="Times New Roman" w:cs="Times New Roman"/>
        </w:rPr>
        <w:t>Additionally, TRAC is planning a meeting for July 2022, as well as</w:t>
      </w:r>
      <w:r w:rsidR="004B06FF">
        <w:rPr>
          <w:rFonts w:ascii="Times New Roman" w:hAnsi="Times New Roman" w:cs="Times New Roman"/>
        </w:rPr>
        <w:t xml:space="preserve"> TMGC</w:t>
      </w:r>
      <w:r>
        <w:rPr>
          <w:rFonts w:ascii="Times New Roman" w:hAnsi="Times New Roman" w:cs="Times New Roman"/>
        </w:rPr>
        <w:t xml:space="preserve"> inter</w:t>
      </w:r>
      <w:r w:rsidR="00797499">
        <w:rPr>
          <w:rFonts w:ascii="Times New Roman" w:hAnsi="Times New Roman" w:cs="Times New Roman"/>
        </w:rPr>
        <w:t>s</w:t>
      </w:r>
      <w:r w:rsidR="004A16CC">
        <w:rPr>
          <w:rFonts w:ascii="Times New Roman" w:hAnsi="Times New Roman" w:cs="Times New Roman"/>
        </w:rPr>
        <w:t>essional meetings in the fall 2021</w:t>
      </w:r>
      <w:r w:rsidR="004B06FF">
        <w:rPr>
          <w:rFonts w:ascii="Times New Roman" w:hAnsi="Times New Roman" w:cs="Times New Roman"/>
        </w:rPr>
        <w:t xml:space="preserve"> (on DLMTool and Yellowtail flounder) and </w:t>
      </w:r>
      <w:r w:rsidR="004A16CC">
        <w:rPr>
          <w:rFonts w:ascii="Times New Roman" w:hAnsi="Times New Roman" w:cs="Times New Roman"/>
        </w:rPr>
        <w:t>spring 2022</w:t>
      </w:r>
      <w:r w:rsidR="004B06FF">
        <w:rPr>
          <w:rFonts w:ascii="Times New Roman" w:hAnsi="Times New Roman" w:cs="Times New Roman"/>
        </w:rPr>
        <w:t xml:space="preserve"> (on haddock)</w:t>
      </w:r>
      <w:r w:rsidR="004A16CC">
        <w:rPr>
          <w:rFonts w:ascii="Times New Roman" w:hAnsi="Times New Roman" w:cs="Times New Roman"/>
        </w:rPr>
        <w:t xml:space="preserve">. </w:t>
      </w:r>
    </w:p>
    <w:p w:rsidR="004A16CC" w:rsidRDefault="004A16CC">
      <w:pPr>
        <w:rPr>
          <w:rFonts w:ascii="Times New Roman" w:hAnsi="Times New Roman" w:cs="Times New Roman"/>
        </w:rPr>
      </w:pPr>
      <w:r>
        <w:rPr>
          <w:rFonts w:ascii="Times New Roman" w:hAnsi="Times New Roman" w:cs="Times New Roman"/>
        </w:rPr>
        <w:t xml:space="preserve">Mr. Nies </w:t>
      </w:r>
      <w:r w:rsidR="00FD71ED">
        <w:rPr>
          <w:rFonts w:ascii="Times New Roman" w:hAnsi="Times New Roman" w:cs="Times New Roman"/>
        </w:rPr>
        <w:t xml:space="preserve">asked for clarification regarding the </w:t>
      </w:r>
      <w:r>
        <w:rPr>
          <w:rFonts w:ascii="Times New Roman" w:hAnsi="Times New Roman" w:cs="Times New Roman"/>
        </w:rPr>
        <w:t>ToR to “s</w:t>
      </w:r>
      <w:r w:rsidRPr="004A16CC">
        <w:rPr>
          <w:rFonts w:ascii="Times New Roman" w:hAnsi="Times New Roman" w:cs="Times New Roman"/>
        </w:rPr>
        <w:t>hare progress on research that may be applicable to TRAC</w:t>
      </w:r>
      <w:r>
        <w:rPr>
          <w:rFonts w:ascii="Times New Roman" w:hAnsi="Times New Roman" w:cs="Times New Roman"/>
        </w:rPr>
        <w:t xml:space="preserve">.”  Mr. Alain d’Entremont, Canadian Co-Chair of TMGC, </w:t>
      </w:r>
      <w:r w:rsidR="004B06FF">
        <w:rPr>
          <w:rFonts w:ascii="Times New Roman" w:hAnsi="Times New Roman" w:cs="Times New Roman"/>
        </w:rPr>
        <w:t xml:space="preserve">responded that the discussion on this item was focused on whether to pick individual papers or research, or to leave the process open and bring in papers or research as they come to the attention of the Committee. The decision was to leave the process open. </w:t>
      </w:r>
    </w:p>
    <w:p w:rsidR="004B06FF" w:rsidRDefault="004B06FF">
      <w:pPr>
        <w:rPr>
          <w:rFonts w:ascii="Times New Roman" w:hAnsi="Times New Roman" w:cs="Times New Roman"/>
        </w:rPr>
      </w:pPr>
      <w:r>
        <w:rPr>
          <w:rFonts w:ascii="Times New Roman" w:hAnsi="Times New Roman" w:cs="Times New Roman"/>
        </w:rPr>
        <w:t>Mr. Nies then asked how the DLMTool will be used if the assumptions remain valid</w:t>
      </w:r>
      <w:r w:rsidR="00FD71ED">
        <w:rPr>
          <w:rFonts w:ascii="Times New Roman" w:hAnsi="Times New Roman" w:cs="Times New Roman"/>
        </w:rPr>
        <w:t>.</w:t>
      </w:r>
      <w:r>
        <w:rPr>
          <w:rFonts w:ascii="Times New Roman" w:hAnsi="Times New Roman" w:cs="Times New Roman"/>
        </w:rPr>
        <w:t xml:space="preserve"> </w:t>
      </w:r>
      <w:r w:rsidR="00E57A3D">
        <w:rPr>
          <w:rFonts w:ascii="Times New Roman" w:hAnsi="Times New Roman" w:cs="Times New Roman"/>
        </w:rPr>
        <w:t xml:space="preserve">Ms. Elizabeth Etrie, U.S. Co-Chair of TMGC, responded that the goal regarding </w:t>
      </w:r>
      <w:r w:rsidR="00FD71ED">
        <w:rPr>
          <w:rFonts w:ascii="Times New Roman" w:hAnsi="Times New Roman" w:cs="Times New Roman"/>
        </w:rPr>
        <w:t xml:space="preserve">the </w:t>
      </w:r>
      <w:r w:rsidR="00E57A3D">
        <w:rPr>
          <w:rFonts w:ascii="Times New Roman" w:hAnsi="Times New Roman" w:cs="Times New Roman"/>
        </w:rPr>
        <w:t xml:space="preserve">DLMTool was to develop a </w:t>
      </w:r>
      <w:r w:rsidR="00E57A3D" w:rsidRPr="00E57A3D">
        <w:rPr>
          <w:rFonts w:ascii="Times New Roman" w:hAnsi="Times New Roman" w:cs="Times New Roman"/>
        </w:rPr>
        <w:t>shar</w:t>
      </w:r>
      <w:r w:rsidR="00E57A3D">
        <w:rPr>
          <w:rFonts w:ascii="Times New Roman" w:hAnsi="Times New Roman" w:cs="Times New Roman"/>
        </w:rPr>
        <w:t>ed understanding of how it</w:t>
      </w:r>
      <w:r w:rsidR="00E57A3D" w:rsidRPr="00E57A3D">
        <w:rPr>
          <w:rFonts w:ascii="Times New Roman" w:hAnsi="Times New Roman" w:cs="Times New Roman"/>
        </w:rPr>
        <w:t xml:space="preserve"> can be used</w:t>
      </w:r>
      <w:r w:rsidR="00E57A3D">
        <w:rPr>
          <w:rFonts w:ascii="Times New Roman" w:hAnsi="Times New Roman" w:cs="Times New Roman"/>
        </w:rPr>
        <w:t xml:space="preserve">, and if there is a desire for a better shared understanding, this bullet allowed space to adjust/develop Management Procedures at the TMGC intercessional if necessary. Mr. Nies </w:t>
      </w:r>
      <w:r w:rsidR="00FD71ED">
        <w:rPr>
          <w:rFonts w:ascii="Times New Roman" w:hAnsi="Times New Roman" w:cs="Times New Roman"/>
        </w:rPr>
        <w:t>suggested</w:t>
      </w:r>
      <w:r w:rsidR="00E57A3D">
        <w:rPr>
          <w:rFonts w:ascii="Times New Roman" w:hAnsi="Times New Roman" w:cs="Times New Roman"/>
        </w:rPr>
        <w:t xml:space="preserve"> that TMGC members wait for the TMGC inter</w:t>
      </w:r>
      <w:r w:rsidR="00FD71ED">
        <w:rPr>
          <w:rFonts w:ascii="Times New Roman" w:hAnsi="Times New Roman" w:cs="Times New Roman"/>
        </w:rPr>
        <w:t>s</w:t>
      </w:r>
      <w:r w:rsidR="00E57A3D">
        <w:rPr>
          <w:rFonts w:ascii="Times New Roman" w:hAnsi="Times New Roman" w:cs="Times New Roman"/>
        </w:rPr>
        <w:t xml:space="preserve">essional to make edits to the TRAC ToRs. </w:t>
      </w:r>
    </w:p>
    <w:p w:rsidR="00E57A3D" w:rsidRPr="001E42F8" w:rsidRDefault="00E57A3D" w:rsidP="00E57A3D">
      <w:pPr>
        <w:rPr>
          <w:rFonts w:ascii="Times New Roman" w:hAnsi="Times New Roman"/>
          <w:b/>
        </w:rPr>
      </w:pPr>
      <w:r w:rsidRPr="001E42F8">
        <w:rPr>
          <w:rFonts w:ascii="Times New Roman" w:hAnsi="Times New Roman"/>
          <w:b/>
        </w:rPr>
        <w:t xml:space="preserve">Update on Haddock Research Track </w:t>
      </w:r>
      <w:r w:rsidR="00755780" w:rsidRPr="001E42F8">
        <w:rPr>
          <w:rFonts w:ascii="Times New Roman" w:hAnsi="Times New Roman"/>
          <w:b/>
        </w:rPr>
        <w:t>Process</w:t>
      </w:r>
    </w:p>
    <w:p w:rsidR="00E57A3D" w:rsidRDefault="00755780" w:rsidP="001877BE">
      <w:pPr>
        <w:rPr>
          <w:rFonts w:ascii="Times New Roman" w:hAnsi="Times New Roman" w:cs="Times New Roman"/>
        </w:rPr>
      </w:pPr>
      <w:r>
        <w:rPr>
          <w:rFonts w:ascii="Times New Roman" w:hAnsi="Times New Roman" w:cs="Times New Roman"/>
        </w:rPr>
        <w:t xml:space="preserve">Ms. Trinko-Lake shared an update on the progress made toward the twelve haddock Research Track ToRs which are listed in the presentation provided to SC participants in advance of the meeting. </w:t>
      </w:r>
      <w:r w:rsidR="00FD71ED">
        <w:rPr>
          <w:rFonts w:ascii="Times New Roman" w:hAnsi="Times New Roman" w:cs="Times New Roman"/>
        </w:rPr>
        <w:t xml:space="preserve">Of the twelve, ToRs 5,6,8 and 11 still require completion and ToR 7 is ongoing. </w:t>
      </w:r>
    </w:p>
    <w:p w:rsidR="00E57A3D" w:rsidRPr="000C1D41" w:rsidRDefault="001877BE">
      <w:pPr>
        <w:rPr>
          <w:rFonts w:ascii="Times New Roman" w:hAnsi="Times New Roman" w:cs="Times New Roman"/>
        </w:rPr>
      </w:pPr>
      <w:r>
        <w:rPr>
          <w:rFonts w:ascii="Times New Roman" w:hAnsi="Times New Roman" w:cs="Times New Roman"/>
        </w:rPr>
        <w:t>Ms. Trinko-Lake concluded this item by noting that a peer review meeting is scheduled for the week of January 25, 2022</w:t>
      </w:r>
      <w:r w:rsidR="0037234E">
        <w:rPr>
          <w:rFonts w:ascii="Times New Roman" w:hAnsi="Times New Roman" w:cs="Times New Roman"/>
        </w:rPr>
        <w:t xml:space="preserve"> and will </w:t>
      </w:r>
      <w:r>
        <w:rPr>
          <w:rFonts w:ascii="Times New Roman" w:hAnsi="Times New Roman" w:cs="Times New Roman"/>
        </w:rPr>
        <w:t xml:space="preserve">include peer reviewers from both Canada and U.S. </w:t>
      </w:r>
    </w:p>
    <w:p w:rsidR="0096236E" w:rsidRPr="00130F2E" w:rsidRDefault="0096236E">
      <w:pPr>
        <w:rPr>
          <w:rFonts w:ascii="Times New Roman" w:hAnsi="Times New Roman" w:cs="Times New Roman"/>
          <w:b/>
        </w:rPr>
      </w:pPr>
      <w:r w:rsidRPr="00130F2E">
        <w:rPr>
          <w:rFonts w:ascii="Times New Roman" w:hAnsi="Times New Roman" w:cs="Times New Roman"/>
          <w:b/>
        </w:rPr>
        <w:t>TMGC Report</w:t>
      </w:r>
    </w:p>
    <w:p w:rsidR="008E0693" w:rsidRDefault="008E0693" w:rsidP="007C61CE">
      <w:pPr>
        <w:rPr>
          <w:rFonts w:ascii="Times New Roman" w:hAnsi="Times New Roman" w:cs="Times New Roman"/>
        </w:rPr>
      </w:pPr>
      <w:r>
        <w:rPr>
          <w:rFonts w:ascii="Times New Roman" w:hAnsi="Times New Roman" w:cs="Times New Roman"/>
        </w:rPr>
        <w:t xml:space="preserve">TMGC Co-Chairs, </w:t>
      </w:r>
      <w:r w:rsidR="00E409B5" w:rsidRPr="00130F2E">
        <w:rPr>
          <w:rFonts w:ascii="Times New Roman" w:hAnsi="Times New Roman" w:cs="Times New Roman"/>
        </w:rPr>
        <w:t>Mr. d’Entremont</w:t>
      </w:r>
      <w:r w:rsidR="00130F2E">
        <w:rPr>
          <w:rFonts w:ascii="Times New Roman" w:hAnsi="Times New Roman" w:cs="Times New Roman"/>
        </w:rPr>
        <w:t xml:space="preserve"> and Ms. Etrie</w:t>
      </w:r>
      <w:r>
        <w:rPr>
          <w:rFonts w:ascii="Times New Roman" w:hAnsi="Times New Roman" w:cs="Times New Roman"/>
        </w:rPr>
        <w:t>,</w:t>
      </w:r>
      <w:r w:rsidR="00980ABE" w:rsidRPr="00130F2E">
        <w:rPr>
          <w:rFonts w:ascii="Times New Roman" w:hAnsi="Times New Roman" w:cs="Times New Roman"/>
        </w:rPr>
        <w:t xml:space="preserve"> </w:t>
      </w:r>
      <w:r w:rsidR="00E409B5" w:rsidRPr="00130F2E">
        <w:rPr>
          <w:rFonts w:ascii="Times New Roman" w:hAnsi="Times New Roman" w:cs="Times New Roman"/>
        </w:rPr>
        <w:t>presented the TMGC Report</w:t>
      </w:r>
      <w:r w:rsidR="00980ABE" w:rsidRPr="00130F2E">
        <w:rPr>
          <w:rFonts w:ascii="Times New Roman" w:hAnsi="Times New Roman" w:cs="Times New Roman"/>
        </w:rPr>
        <w:t xml:space="preserve"> on the recently negotiated Total Allowable Catch (TAC) based on TRAC advice</w:t>
      </w:r>
      <w:r w:rsidR="00B2795B" w:rsidRPr="00130F2E">
        <w:rPr>
          <w:rFonts w:ascii="Times New Roman" w:hAnsi="Times New Roman" w:cs="Times New Roman"/>
        </w:rPr>
        <w:t>.</w:t>
      </w:r>
      <w:r w:rsidR="00E409B5" w:rsidRPr="00130F2E">
        <w:rPr>
          <w:rFonts w:ascii="Times New Roman" w:hAnsi="Times New Roman" w:cs="Times New Roman"/>
        </w:rPr>
        <w:t xml:space="preserve"> </w:t>
      </w:r>
      <w:r w:rsidR="00130F2E">
        <w:rPr>
          <w:rFonts w:ascii="Times New Roman" w:hAnsi="Times New Roman" w:cs="Times New Roman"/>
        </w:rPr>
        <w:t xml:space="preserve"> </w:t>
      </w:r>
    </w:p>
    <w:p w:rsidR="009661AF" w:rsidRDefault="00FA77C3" w:rsidP="007C61CE">
      <w:pPr>
        <w:rPr>
          <w:rFonts w:ascii="Times New Roman" w:hAnsi="Times New Roman" w:cs="Times New Roman"/>
        </w:rPr>
      </w:pPr>
      <w:r w:rsidRPr="00FA77C3">
        <w:rPr>
          <w:rFonts w:ascii="Times New Roman" w:hAnsi="Times New Roman" w:cs="Times New Roman"/>
        </w:rPr>
        <w:lastRenderedPageBreak/>
        <w:t>For EGB cod, two management procedures were selected by TMGC to guide TRAC in providing interim advice using the DLM tool. These were status quo from 2018 TAC, and status quo minus 20</w:t>
      </w:r>
      <w:r w:rsidR="008E0693">
        <w:rPr>
          <w:rFonts w:ascii="Times New Roman" w:hAnsi="Times New Roman" w:cs="Times New Roman"/>
        </w:rPr>
        <w:t>%</w:t>
      </w:r>
      <w:r w:rsidRPr="00FA77C3">
        <w:rPr>
          <w:rFonts w:ascii="Times New Roman" w:hAnsi="Times New Roman" w:cs="Times New Roman"/>
        </w:rPr>
        <w:t>, resulting in a range of advice of 520-650 mt for 2022. Given that one of the two available surveys reached a new series low for biomass in 2021,</w:t>
      </w:r>
      <w:r>
        <w:rPr>
          <w:rFonts w:ascii="Times New Roman" w:hAnsi="Times New Roman" w:cs="Times New Roman"/>
        </w:rPr>
        <w:t xml:space="preserve"> </w:t>
      </w:r>
      <w:r w:rsidRPr="00FA77C3">
        <w:rPr>
          <w:rFonts w:ascii="Times New Roman" w:hAnsi="Times New Roman" w:cs="Times New Roman"/>
        </w:rPr>
        <w:t xml:space="preserve">TRAC </w:t>
      </w:r>
      <w:r w:rsidR="008E0693">
        <w:rPr>
          <w:rFonts w:ascii="Times New Roman" w:hAnsi="Times New Roman" w:cs="Times New Roman"/>
        </w:rPr>
        <w:t>recommended that</w:t>
      </w:r>
      <w:r w:rsidRPr="00FA77C3">
        <w:rPr>
          <w:rFonts w:ascii="Times New Roman" w:hAnsi="Times New Roman" w:cs="Times New Roman"/>
        </w:rPr>
        <w:t xml:space="preserve"> the 2022 TAC be in the lower part of the range.</w:t>
      </w:r>
      <w:r>
        <w:rPr>
          <w:rFonts w:ascii="Times New Roman" w:hAnsi="Times New Roman" w:cs="Times New Roman"/>
        </w:rPr>
        <w:t xml:space="preserve"> </w:t>
      </w:r>
      <w:r w:rsidRPr="00FA77C3">
        <w:rPr>
          <w:rFonts w:ascii="Times New Roman" w:hAnsi="Times New Roman" w:cs="Times New Roman"/>
        </w:rPr>
        <w:t xml:space="preserve">TMGC concluded that the most appropriate combined TAC for </w:t>
      </w:r>
      <w:r w:rsidR="002065B4">
        <w:rPr>
          <w:rFonts w:ascii="Times New Roman" w:hAnsi="Times New Roman" w:cs="Times New Roman"/>
        </w:rPr>
        <w:t>EGB</w:t>
      </w:r>
      <w:r>
        <w:rPr>
          <w:rFonts w:ascii="Times New Roman" w:hAnsi="Times New Roman" w:cs="Times New Roman"/>
        </w:rPr>
        <w:t xml:space="preserve"> Cod for 2022 is </w:t>
      </w:r>
      <w:r w:rsidRPr="00FA77C3">
        <w:rPr>
          <w:rFonts w:ascii="Times New Roman" w:hAnsi="Times New Roman" w:cs="Times New Roman"/>
        </w:rPr>
        <w:t>5</w:t>
      </w:r>
      <w:r>
        <w:rPr>
          <w:rFonts w:ascii="Times New Roman" w:hAnsi="Times New Roman" w:cs="Times New Roman"/>
        </w:rPr>
        <w:t>71 mt</w:t>
      </w:r>
      <w:r w:rsidRPr="00FA77C3">
        <w:rPr>
          <w:rFonts w:ascii="Times New Roman" w:hAnsi="Times New Roman" w:cs="Times New Roman"/>
        </w:rPr>
        <w:t>, which is a 10% decrease from 2021.</w:t>
      </w:r>
      <w:r w:rsidR="009E605D">
        <w:rPr>
          <w:rFonts w:ascii="Times New Roman" w:hAnsi="Times New Roman" w:cs="Times New Roman"/>
        </w:rPr>
        <w:t xml:space="preserve"> The Canadian TAC is 411 mt (72</w:t>
      </w:r>
      <w:r w:rsidR="0026166D">
        <w:rPr>
          <w:rFonts w:ascii="Times New Roman" w:hAnsi="Times New Roman" w:cs="Times New Roman"/>
        </w:rPr>
        <w:t>%</w:t>
      </w:r>
      <w:r w:rsidR="009E605D">
        <w:rPr>
          <w:rFonts w:ascii="Times New Roman" w:hAnsi="Times New Roman" w:cs="Times New Roman"/>
        </w:rPr>
        <w:t xml:space="preserve"> share) and the U.S. TAC is 160 mt (28</w:t>
      </w:r>
      <w:r w:rsidR="0026166D">
        <w:rPr>
          <w:rFonts w:ascii="Times New Roman" w:hAnsi="Times New Roman" w:cs="Times New Roman"/>
        </w:rPr>
        <w:t>%</w:t>
      </w:r>
      <w:r w:rsidR="009E605D">
        <w:rPr>
          <w:rFonts w:ascii="Times New Roman" w:hAnsi="Times New Roman" w:cs="Times New Roman"/>
        </w:rPr>
        <w:t xml:space="preserve"> share)</w:t>
      </w:r>
      <w:r w:rsidR="002065B4">
        <w:rPr>
          <w:rFonts w:ascii="Times New Roman" w:hAnsi="Times New Roman" w:cs="Times New Roman"/>
        </w:rPr>
        <w:t>.</w:t>
      </w:r>
      <w:r w:rsidRPr="00FA77C3">
        <w:rPr>
          <w:rFonts w:ascii="Times New Roman" w:hAnsi="Times New Roman" w:cs="Times New Roman"/>
        </w:rPr>
        <w:t xml:space="preserve"> TMGC sought to reduce the quota in 2022, while continuing to balance th</w:t>
      </w:r>
      <w:r>
        <w:rPr>
          <w:rFonts w:ascii="Times New Roman" w:hAnsi="Times New Roman" w:cs="Times New Roman"/>
        </w:rPr>
        <w:t xml:space="preserve">e utilization of other species, </w:t>
      </w:r>
      <w:r w:rsidRPr="00FA77C3">
        <w:rPr>
          <w:rFonts w:ascii="Times New Roman" w:hAnsi="Times New Roman" w:cs="Times New Roman"/>
        </w:rPr>
        <w:t>signals of the survey indices, and consideratio</w:t>
      </w:r>
      <w:r>
        <w:rPr>
          <w:rFonts w:ascii="Times New Roman" w:hAnsi="Times New Roman" w:cs="Times New Roman"/>
        </w:rPr>
        <w:t xml:space="preserve">n of risks to the stock. </w:t>
      </w:r>
      <w:r w:rsidRPr="00FA77C3">
        <w:rPr>
          <w:rFonts w:ascii="Times New Roman" w:hAnsi="Times New Roman" w:cs="Times New Roman"/>
        </w:rPr>
        <w:t>T</w:t>
      </w:r>
      <w:r>
        <w:rPr>
          <w:rFonts w:ascii="Times New Roman" w:hAnsi="Times New Roman" w:cs="Times New Roman"/>
        </w:rPr>
        <w:t xml:space="preserve">he status of </w:t>
      </w:r>
      <w:r w:rsidR="002065B4">
        <w:rPr>
          <w:rFonts w:ascii="Times New Roman" w:hAnsi="Times New Roman" w:cs="Times New Roman"/>
        </w:rPr>
        <w:t xml:space="preserve">the </w:t>
      </w:r>
      <w:r>
        <w:rPr>
          <w:rFonts w:ascii="Times New Roman" w:hAnsi="Times New Roman" w:cs="Times New Roman"/>
        </w:rPr>
        <w:t>stock remains poor</w:t>
      </w:r>
      <w:r w:rsidRPr="00FA77C3">
        <w:rPr>
          <w:rFonts w:ascii="Times New Roman" w:hAnsi="Times New Roman" w:cs="Times New Roman"/>
        </w:rPr>
        <w:t>.</w:t>
      </w:r>
      <w:r w:rsidR="008E0693">
        <w:rPr>
          <w:rFonts w:ascii="Times New Roman" w:hAnsi="Times New Roman" w:cs="Times New Roman"/>
        </w:rPr>
        <w:t xml:space="preserve"> Special considerations for EGB cod are included in the presentation. </w:t>
      </w:r>
    </w:p>
    <w:p w:rsidR="007F45E2" w:rsidRDefault="002C0BF5" w:rsidP="002C0BF5">
      <w:pPr>
        <w:rPr>
          <w:rFonts w:ascii="Times New Roman" w:hAnsi="Times New Roman" w:cs="Times New Roman"/>
        </w:rPr>
      </w:pPr>
      <w:r w:rsidRPr="002C0BF5">
        <w:rPr>
          <w:rFonts w:ascii="Times New Roman" w:hAnsi="Times New Roman" w:cs="Times New Roman"/>
        </w:rPr>
        <w:t>For 2022, TRAC compared the index based method to the co</w:t>
      </w:r>
      <w:r>
        <w:rPr>
          <w:rFonts w:ascii="Times New Roman" w:hAnsi="Times New Roman" w:cs="Times New Roman"/>
        </w:rPr>
        <w:t xml:space="preserve">nstant catch (limiter) approach </w:t>
      </w:r>
      <w:r w:rsidRPr="002C0BF5">
        <w:rPr>
          <w:rFonts w:ascii="Times New Roman" w:hAnsi="Times New Roman" w:cs="Times New Roman"/>
        </w:rPr>
        <w:t>originally presented at the 2020 TRAC meeting, and recommen</w:t>
      </w:r>
      <w:r>
        <w:rPr>
          <w:rFonts w:ascii="Times New Roman" w:hAnsi="Times New Roman" w:cs="Times New Roman"/>
        </w:rPr>
        <w:t xml:space="preserve">ded the adoption of the limiter approach. </w:t>
      </w:r>
      <w:r w:rsidRPr="002C0BF5">
        <w:rPr>
          <w:rFonts w:ascii="Times New Roman" w:hAnsi="Times New Roman" w:cs="Times New Roman"/>
        </w:rPr>
        <w:t>TMGC agreed with the TRAC recommendation of 200</w:t>
      </w:r>
      <w:r>
        <w:rPr>
          <w:rFonts w:ascii="Times New Roman" w:hAnsi="Times New Roman" w:cs="Times New Roman"/>
        </w:rPr>
        <w:t xml:space="preserve"> </w:t>
      </w:r>
      <w:r w:rsidRPr="002C0BF5">
        <w:rPr>
          <w:rFonts w:ascii="Times New Roman" w:hAnsi="Times New Roman" w:cs="Times New Roman"/>
        </w:rPr>
        <w:t>mt, developed using</w:t>
      </w:r>
      <w:r>
        <w:rPr>
          <w:rFonts w:ascii="Times New Roman" w:hAnsi="Times New Roman" w:cs="Times New Roman"/>
        </w:rPr>
        <w:t xml:space="preserve"> the limiter tool, but only for </w:t>
      </w:r>
      <w:r w:rsidRPr="002C0BF5">
        <w:rPr>
          <w:rFonts w:ascii="Times New Roman" w:hAnsi="Times New Roman" w:cs="Times New Roman"/>
        </w:rPr>
        <w:t>fishing year 2022. TMGC intends to discuss a mutual understanding on how to im</w:t>
      </w:r>
      <w:r>
        <w:rPr>
          <w:rFonts w:ascii="Times New Roman" w:hAnsi="Times New Roman" w:cs="Times New Roman"/>
        </w:rPr>
        <w:t xml:space="preserve">plement the limiter tool before </w:t>
      </w:r>
      <w:r w:rsidRPr="002C0BF5">
        <w:rPr>
          <w:rFonts w:ascii="Times New Roman" w:hAnsi="Times New Roman" w:cs="Times New Roman"/>
        </w:rPr>
        <w:t>formally adopting it.</w:t>
      </w:r>
      <w:r w:rsidRPr="002C0BF5">
        <w:t xml:space="preserve"> </w:t>
      </w:r>
      <w:r w:rsidRPr="002C0BF5">
        <w:rPr>
          <w:rFonts w:ascii="Times New Roman" w:hAnsi="Times New Roman" w:cs="Times New Roman"/>
        </w:rPr>
        <w:t>An intersessional is</w:t>
      </w:r>
      <w:r>
        <w:rPr>
          <w:rFonts w:ascii="Times New Roman" w:hAnsi="Times New Roman" w:cs="Times New Roman"/>
        </w:rPr>
        <w:t xml:space="preserve"> planned to occur in early 2022</w:t>
      </w:r>
      <w:r w:rsidR="00A937DB">
        <w:rPr>
          <w:rFonts w:ascii="Times New Roman" w:hAnsi="Times New Roman" w:cs="Times New Roman"/>
        </w:rPr>
        <w:t xml:space="preserve">. </w:t>
      </w:r>
      <w:r w:rsidR="008E0693">
        <w:rPr>
          <w:rFonts w:ascii="Times New Roman" w:hAnsi="Times New Roman" w:cs="Times New Roman"/>
        </w:rPr>
        <w:t>I</w:t>
      </w:r>
      <w:r>
        <w:rPr>
          <w:rFonts w:ascii="Times New Roman" w:hAnsi="Times New Roman" w:cs="Times New Roman"/>
        </w:rPr>
        <w:t>n Canada, TACs are reviewed annually</w:t>
      </w:r>
      <w:r w:rsidR="002B2E0F">
        <w:rPr>
          <w:rFonts w:ascii="Times New Roman" w:hAnsi="Times New Roman" w:cs="Times New Roman"/>
        </w:rPr>
        <w:t xml:space="preserve"> and there are special considerations for </w:t>
      </w:r>
      <w:r>
        <w:rPr>
          <w:rFonts w:ascii="Times New Roman" w:hAnsi="Times New Roman" w:cs="Times New Roman"/>
        </w:rPr>
        <w:t xml:space="preserve"> years in which</w:t>
      </w:r>
      <w:r w:rsidRPr="002C0BF5">
        <w:rPr>
          <w:rFonts w:ascii="Times New Roman" w:hAnsi="Times New Roman" w:cs="Times New Roman"/>
        </w:rPr>
        <w:t xml:space="preserve"> </w:t>
      </w:r>
      <w:r w:rsidR="002B2E0F">
        <w:rPr>
          <w:rFonts w:ascii="Times New Roman" w:hAnsi="Times New Roman" w:cs="Times New Roman"/>
        </w:rPr>
        <w:t>there are</w:t>
      </w:r>
      <w:r w:rsidRPr="002C0BF5">
        <w:rPr>
          <w:rFonts w:ascii="Times New Roman" w:hAnsi="Times New Roman" w:cs="Times New Roman"/>
        </w:rPr>
        <w:t xml:space="preserve"> multi-year TACs</w:t>
      </w:r>
      <w:r w:rsidR="001E42F8">
        <w:rPr>
          <w:rFonts w:ascii="Times New Roman" w:hAnsi="Times New Roman" w:cs="Times New Roman"/>
        </w:rPr>
        <w:t xml:space="preserve"> </w:t>
      </w:r>
      <w:r w:rsidR="002B2E0F">
        <w:rPr>
          <w:rFonts w:ascii="Times New Roman" w:hAnsi="Times New Roman" w:cs="Times New Roman"/>
        </w:rPr>
        <w:t xml:space="preserve">TMGC recommends a </w:t>
      </w:r>
      <w:r>
        <w:rPr>
          <w:rFonts w:ascii="Times New Roman" w:hAnsi="Times New Roman" w:cs="Times New Roman"/>
        </w:rPr>
        <w:t>2022</w:t>
      </w:r>
      <w:r w:rsidRPr="002C0BF5">
        <w:rPr>
          <w:rFonts w:ascii="Times New Roman" w:hAnsi="Times New Roman" w:cs="Times New Roman"/>
        </w:rPr>
        <w:t xml:space="preserve"> TAC of 200 mt</w:t>
      </w:r>
      <w:r w:rsidR="002B2E0F">
        <w:rPr>
          <w:rFonts w:ascii="Times New Roman" w:hAnsi="Times New Roman" w:cs="Times New Roman"/>
        </w:rPr>
        <w:t>, which</w:t>
      </w:r>
      <w:r w:rsidRPr="002C0BF5">
        <w:rPr>
          <w:rFonts w:ascii="Times New Roman" w:hAnsi="Times New Roman" w:cs="Times New Roman"/>
        </w:rPr>
        <w:t xml:space="preserve"> is an increase from 125 mt in 2021, </w:t>
      </w:r>
      <w:r>
        <w:rPr>
          <w:rFonts w:ascii="Times New Roman" w:hAnsi="Times New Roman" w:cs="Times New Roman"/>
        </w:rPr>
        <w:t>and is consistent with the TRAC recommendation for 2022.</w:t>
      </w:r>
      <w:r w:rsidR="009E605D">
        <w:rPr>
          <w:rFonts w:ascii="Times New Roman" w:hAnsi="Times New Roman" w:cs="Times New Roman"/>
        </w:rPr>
        <w:t xml:space="preserve"> The Canadian TAC is 78 mt (39</w:t>
      </w:r>
      <w:r w:rsidR="0026166D">
        <w:rPr>
          <w:rFonts w:ascii="Times New Roman" w:hAnsi="Times New Roman" w:cs="Times New Roman"/>
        </w:rPr>
        <w:t>%</w:t>
      </w:r>
      <w:r w:rsidR="009E605D">
        <w:rPr>
          <w:rFonts w:ascii="Times New Roman" w:hAnsi="Times New Roman" w:cs="Times New Roman"/>
        </w:rPr>
        <w:t xml:space="preserve"> share) and the U.S. TAC is 122 mt (61</w:t>
      </w:r>
      <w:r w:rsidR="0026166D">
        <w:rPr>
          <w:rFonts w:ascii="Times New Roman" w:hAnsi="Times New Roman" w:cs="Times New Roman"/>
        </w:rPr>
        <w:t>%</w:t>
      </w:r>
      <w:r w:rsidR="009E605D">
        <w:rPr>
          <w:rFonts w:ascii="Times New Roman" w:hAnsi="Times New Roman" w:cs="Times New Roman"/>
        </w:rPr>
        <w:t xml:space="preserve"> share)</w:t>
      </w:r>
      <w:r>
        <w:rPr>
          <w:rFonts w:ascii="Times New Roman" w:hAnsi="Times New Roman" w:cs="Times New Roman"/>
        </w:rPr>
        <w:t xml:space="preserve"> </w:t>
      </w:r>
      <w:r w:rsidRPr="002C0BF5">
        <w:rPr>
          <w:rFonts w:ascii="Times New Roman" w:hAnsi="Times New Roman" w:cs="Times New Roman"/>
        </w:rPr>
        <w:t>The declining trend of the stock remains, despite reductions in cat</w:t>
      </w:r>
      <w:r>
        <w:rPr>
          <w:rFonts w:ascii="Times New Roman" w:hAnsi="Times New Roman" w:cs="Times New Roman"/>
        </w:rPr>
        <w:t xml:space="preserve">ch to historically low amounts, </w:t>
      </w:r>
      <w:r w:rsidRPr="002C0BF5">
        <w:rPr>
          <w:rFonts w:ascii="Times New Roman" w:hAnsi="Times New Roman" w:cs="Times New Roman"/>
        </w:rPr>
        <w:t>indicat</w:t>
      </w:r>
      <w:r w:rsidR="002B2E0F">
        <w:rPr>
          <w:rFonts w:ascii="Times New Roman" w:hAnsi="Times New Roman" w:cs="Times New Roman"/>
        </w:rPr>
        <w:t>ing</w:t>
      </w:r>
      <w:r>
        <w:rPr>
          <w:rFonts w:ascii="Times New Roman" w:hAnsi="Times New Roman" w:cs="Times New Roman"/>
        </w:rPr>
        <w:t xml:space="preserve"> a poor state of the resource. </w:t>
      </w:r>
      <w:r w:rsidRPr="002C0BF5">
        <w:rPr>
          <w:rFonts w:ascii="Times New Roman" w:hAnsi="Times New Roman" w:cs="Times New Roman"/>
        </w:rPr>
        <w:t>Available information suggests that current levels of catch are not</w:t>
      </w:r>
      <w:r>
        <w:rPr>
          <w:rFonts w:ascii="Times New Roman" w:hAnsi="Times New Roman" w:cs="Times New Roman"/>
        </w:rPr>
        <w:t xml:space="preserve"> primary factor</w:t>
      </w:r>
      <w:r w:rsidR="002B2E0F">
        <w:rPr>
          <w:rFonts w:ascii="Times New Roman" w:hAnsi="Times New Roman" w:cs="Times New Roman"/>
        </w:rPr>
        <w:t>s</w:t>
      </w:r>
      <w:r>
        <w:rPr>
          <w:rFonts w:ascii="Times New Roman" w:hAnsi="Times New Roman" w:cs="Times New Roman"/>
        </w:rPr>
        <w:t xml:space="preserve"> impacting stock rebuilding. TMGC s</w:t>
      </w:r>
      <w:r w:rsidRPr="002C0BF5">
        <w:rPr>
          <w:rFonts w:ascii="Times New Roman" w:hAnsi="Times New Roman" w:cs="Times New Roman"/>
        </w:rPr>
        <w:t>ought to balance stock conditions and utilization of other species.</w:t>
      </w:r>
    </w:p>
    <w:p w:rsidR="009E605D" w:rsidRDefault="002B2E0F" w:rsidP="00B3181A">
      <w:pPr>
        <w:rPr>
          <w:rFonts w:ascii="Times New Roman" w:hAnsi="Times New Roman" w:cs="Times New Roman"/>
        </w:rPr>
      </w:pPr>
      <w:r>
        <w:rPr>
          <w:rFonts w:ascii="Times New Roman" w:hAnsi="Times New Roman" w:cs="Times New Roman"/>
        </w:rPr>
        <w:t>For</w:t>
      </w:r>
      <w:r w:rsidR="007749F4">
        <w:rPr>
          <w:rFonts w:ascii="Times New Roman" w:hAnsi="Times New Roman" w:cs="Times New Roman"/>
        </w:rPr>
        <w:t xml:space="preserve"> EBG haddock</w:t>
      </w:r>
      <w:r>
        <w:rPr>
          <w:rFonts w:ascii="Times New Roman" w:hAnsi="Times New Roman" w:cs="Times New Roman"/>
        </w:rPr>
        <w:t>, b</w:t>
      </w:r>
      <w:r w:rsidR="009E605D" w:rsidRPr="009E605D">
        <w:rPr>
          <w:rFonts w:ascii="Times New Roman" w:hAnsi="Times New Roman" w:cs="Times New Roman"/>
        </w:rPr>
        <w:t xml:space="preserve">ased on the review of recent survey results, and </w:t>
      </w:r>
      <w:r w:rsidR="009E605D">
        <w:rPr>
          <w:rFonts w:ascii="Times New Roman" w:hAnsi="Times New Roman" w:cs="Times New Roman"/>
        </w:rPr>
        <w:t xml:space="preserve">relative fishing mortality, </w:t>
      </w:r>
      <w:r w:rsidR="009E605D" w:rsidRPr="009E605D">
        <w:rPr>
          <w:rFonts w:ascii="Times New Roman" w:hAnsi="Times New Roman" w:cs="Times New Roman"/>
        </w:rPr>
        <w:t>TRAC considered that the 14,100 mt 2021 TA</w:t>
      </w:r>
      <w:r w:rsidR="009E605D">
        <w:rPr>
          <w:rFonts w:ascii="Times New Roman" w:hAnsi="Times New Roman" w:cs="Times New Roman"/>
        </w:rPr>
        <w:t xml:space="preserve">C </w:t>
      </w:r>
      <w:r>
        <w:rPr>
          <w:rFonts w:ascii="Times New Roman" w:hAnsi="Times New Roman" w:cs="Times New Roman"/>
        </w:rPr>
        <w:t xml:space="preserve">would also be </w:t>
      </w:r>
      <w:r w:rsidR="009E605D">
        <w:rPr>
          <w:rFonts w:ascii="Times New Roman" w:hAnsi="Times New Roman" w:cs="Times New Roman"/>
        </w:rPr>
        <w:t xml:space="preserve">appropriate for 2022, and not </w:t>
      </w:r>
      <w:r w:rsidR="009E605D" w:rsidRPr="009E605D">
        <w:rPr>
          <w:rFonts w:ascii="Times New Roman" w:hAnsi="Times New Roman" w:cs="Times New Roman"/>
        </w:rPr>
        <w:t>likely to be a conservation concern</w:t>
      </w:r>
      <w:r w:rsidR="009E605D">
        <w:rPr>
          <w:rFonts w:ascii="Times New Roman" w:hAnsi="Times New Roman" w:cs="Times New Roman"/>
        </w:rPr>
        <w:t xml:space="preserve">. </w:t>
      </w:r>
      <w:r w:rsidR="009E605D" w:rsidRPr="009E605D">
        <w:rPr>
          <w:rFonts w:ascii="Times New Roman" w:hAnsi="Times New Roman" w:cs="Times New Roman"/>
        </w:rPr>
        <w:t xml:space="preserve">TMGC </w:t>
      </w:r>
      <w:r>
        <w:rPr>
          <w:rFonts w:ascii="Times New Roman" w:hAnsi="Times New Roman" w:cs="Times New Roman"/>
        </w:rPr>
        <w:t>agreed with TRAC’s recommendation, of 14,100 mt with a</w:t>
      </w:r>
      <w:r w:rsidR="009E605D">
        <w:rPr>
          <w:rFonts w:ascii="Times New Roman" w:hAnsi="Times New Roman" w:cs="Times New Roman"/>
        </w:rPr>
        <w:t xml:space="preserve"> Canadian TAC </w:t>
      </w:r>
      <w:r>
        <w:rPr>
          <w:rFonts w:ascii="Times New Roman" w:hAnsi="Times New Roman" w:cs="Times New Roman"/>
        </w:rPr>
        <w:t>of</w:t>
      </w:r>
      <w:r w:rsidR="009E605D">
        <w:rPr>
          <w:rFonts w:ascii="Times New Roman" w:hAnsi="Times New Roman" w:cs="Times New Roman"/>
        </w:rPr>
        <w:t xml:space="preserve"> 7,473 mt (53</w:t>
      </w:r>
      <w:r w:rsidR="0026166D">
        <w:rPr>
          <w:rFonts w:ascii="Times New Roman" w:hAnsi="Times New Roman" w:cs="Times New Roman"/>
        </w:rPr>
        <w:t>%</w:t>
      </w:r>
      <w:r w:rsidR="009E605D">
        <w:rPr>
          <w:rFonts w:ascii="Times New Roman" w:hAnsi="Times New Roman" w:cs="Times New Roman"/>
        </w:rPr>
        <w:t xml:space="preserve"> share) and t</w:t>
      </w:r>
      <w:r>
        <w:rPr>
          <w:rFonts w:ascii="Times New Roman" w:hAnsi="Times New Roman" w:cs="Times New Roman"/>
        </w:rPr>
        <w:t xml:space="preserve">a </w:t>
      </w:r>
      <w:r w:rsidR="009E605D">
        <w:rPr>
          <w:rFonts w:ascii="Times New Roman" w:hAnsi="Times New Roman" w:cs="Times New Roman"/>
        </w:rPr>
        <w:t>U.S. TAC is 6,627 mt (47</w:t>
      </w:r>
      <w:r w:rsidR="0026166D">
        <w:rPr>
          <w:rFonts w:ascii="Times New Roman" w:hAnsi="Times New Roman" w:cs="Times New Roman"/>
        </w:rPr>
        <w:t>%</w:t>
      </w:r>
      <w:r w:rsidR="009E605D">
        <w:rPr>
          <w:rFonts w:ascii="Times New Roman" w:hAnsi="Times New Roman" w:cs="Times New Roman"/>
        </w:rPr>
        <w:t xml:space="preserve"> </w:t>
      </w:r>
      <w:r w:rsidR="009E605D">
        <w:rPr>
          <w:rFonts w:ascii="Times New Roman" w:hAnsi="Times New Roman" w:cs="Times New Roman"/>
        </w:rPr>
        <w:lastRenderedPageBreak/>
        <w:t>share).</w:t>
      </w:r>
      <w:r w:rsidR="009E605D" w:rsidRPr="009E605D">
        <w:rPr>
          <w:rFonts w:ascii="Times New Roman" w:hAnsi="Times New Roman" w:cs="Times New Roman"/>
        </w:rPr>
        <w:t xml:space="preserve"> The TRAC consensus was the stock was not poor.</w:t>
      </w:r>
      <w:r w:rsidR="00B3181A">
        <w:rPr>
          <w:rFonts w:ascii="Times New Roman" w:hAnsi="Times New Roman" w:cs="Times New Roman"/>
        </w:rPr>
        <w:t xml:space="preserve"> </w:t>
      </w:r>
      <w:r>
        <w:rPr>
          <w:rFonts w:ascii="Times New Roman" w:hAnsi="Times New Roman" w:cs="Times New Roman"/>
        </w:rPr>
        <w:t>S</w:t>
      </w:r>
      <w:r w:rsidR="00B3181A">
        <w:rPr>
          <w:rFonts w:ascii="Times New Roman" w:hAnsi="Times New Roman" w:cs="Times New Roman"/>
        </w:rPr>
        <w:t>pecial considerations for EGB haddock</w:t>
      </w:r>
      <w:r w:rsidR="001E42F8">
        <w:rPr>
          <w:rFonts w:ascii="Times New Roman" w:hAnsi="Times New Roman" w:cs="Times New Roman"/>
        </w:rPr>
        <w:t xml:space="preserve"> </w:t>
      </w:r>
      <w:r>
        <w:rPr>
          <w:rFonts w:ascii="Times New Roman" w:hAnsi="Times New Roman" w:cs="Times New Roman"/>
        </w:rPr>
        <w:t>can be found in the presentation provided.</w:t>
      </w:r>
      <w:r w:rsidR="00B3181A">
        <w:rPr>
          <w:rFonts w:ascii="Times New Roman" w:hAnsi="Times New Roman" w:cs="Times New Roman"/>
        </w:rPr>
        <w:t xml:space="preserve"> </w:t>
      </w:r>
    </w:p>
    <w:p w:rsidR="0072374E" w:rsidRDefault="00B3181A" w:rsidP="00B3181A">
      <w:pPr>
        <w:rPr>
          <w:rFonts w:ascii="Times New Roman" w:hAnsi="Times New Roman" w:cs="Times New Roman"/>
        </w:rPr>
      </w:pPr>
      <w:r>
        <w:rPr>
          <w:rFonts w:ascii="Times New Roman" w:hAnsi="Times New Roman" w:cs="Times New Roman"/>
        </w:rPr>
        <w:t xml:space="preserve">TMGC </w:t>
      </w:r>
      <w:r w:rsidR="00442859">
        <w:rPr>
          <w:rFonts w:ascii="Times New Roman" w:hAnsi="Times New Roman" w:cs="Times New Roman"/>
        </w:rPr>
        <w:t xml:space="preserve">is planning two </w:t>
      </w:r>
      <w:r>
        <w:rPr>
          <w:rFonts w:ascii="Times New Roman" w:hAnsi="Times New Roman" w:cs="Times New Roman"/>
        </w:rPr>
        <w:t>intercessional meetings. The Fall 2021 meeting will discuss the DLMTool and Yellowtail flounder Limiter Approach. The Spring 2021 meeting will discuss the potential adoption of joint reference points for haddock.</w:t>
      </w:r>
    </w:p>
    <w:p w:rsidR="009E605D" w:rsidRDefault="0072374E" w:rsidP="009E605D">
      <w:pPr>
        <w:rPr>
          <w:rFonts w:ascii="Times New Roman" w:hAnsi="Times New Roman" w:cs="Times New Roman"/>
        </w:rPr>
      </w:pPr>
      <w:r w:rsidRPr="00915659">
        <w:rPr>
          <w:rFonts w:ascii="Times New Roman" w:hAnsi="Times New Roman" w:cs="Times New Roman"/>
        </w:rPr>
        <w:t>Mr. Pentony requested additional details on the cod research assessment discussion at TMGC</w:t>
      </w:r>
      <w:r w:rsidR="0037234E">
        <w:rPr>
          <w:rFonts w:ascii="Times New Roman" w:hAnsi="Times New Roman" w:cs="Times New Roman"/>
        </w:rPr>
        <w:t>, noting the Canadian participation in the research track and the working group would be extremely valuable</w:t>
      </w:r>
      <w:r w:rsidRPr="00915659">
        <w:rPr>
          <w:rFonts w:ascii="Times New Roman" w:hAnsi="Times New Roman" w:cs="Times New Roman"/>
        </w:rPr>
        <w:t xml:space="preserve">. </w:t>
      </w:r>
      <w:r w:rsidR="0016413C" w:rsidRPr="00915659">
        <w:rPr>
          <w:rFonts w:ascii="Times New Roman" w:hAnsi="Times New Roman" w:cs="Times New Roman"/>
        </w:rPr>
        <w:t xml:space="preserve">Mr. Wentzell responded that there is interest in Canadian participation but </w:t>
      </w:r>
      <w:r w:rsidR="00655F45" w:rsidRPr="00915659">
        <w:rPr>
          <w:rFonts w:ascii="Times New Roman" w:hAnsi="Times New Roman" w:cs="Times New Roman"/>
        </w:rPr>
        <w:t xml:space="preserve">that </w:t>
      </w:r>
      <w:r w:rsidR="0016413C" w:rsidRPr="00915659">
        <w:rPr>
          <w:rFonts w:ascii="Times New Roman" w:hAnsi="Times New Roman" w:cs="Times New Roman"/>
        </w:rPr>
        <w:t>DFO must first consider its Regional science planning and management priorities. Mr. Michael Simpkins added that all potential Canadian participants can contact him for clarity on the research tracks. Mr. Wentzell intends to follow up with Mr. Pentony on the cod research track after the SC meeting.</w:t>
      </w:r>
      <w:r w:rsidR="0016413C">
        <w:rPr>
          <w:rFonts w:ascii="Times New Roman" w:hAnsi="Times New Roman" w:cs="Times New Roman"/>
        </w:rPr>
        <w:t xml:space="preserve"> </w:t>
      </w:r>
    </w:p>
    <w:p w:rsidR="007749F4" w:rsidRPr="0072374E" w:rsidRDefault="009E605D" w:rsidP="009E605D">
      <w:pPr>
        <w:rPr>
          <w:rFonts w:ascii="Times New Roman" w:hAnsi="Times New Roman"/>
          <w:b/>
        </w:rPr>
      </w:pPr>
      <w:r>
        <w:rPr>
          <w:rFonts w:ascii="Times New Roman" w:hAnsi="Times New Roman" w:cs="Times New Roman"/>
        </w:rPr>
        <w:t xml:space="preserve"> </w:t>
      </w:r>
      <w:r w:rsidR="0072374E" w:rsidRPr="001C2628">
        <w:rPr>
          <w:rFonts w:ascii="Times New Roman" w:hAnsi="Times New Roman"/>
          <w:b/>
        </w:rPr>
        <w:t>New England Fishery Management Council’s Ecosystem Based Fisheries Management “</w:t>
      </w:r>
      <w:r w:rsidR="0072374E" w:rsidRPr="001C2628">
        <w:rPr>
          <w:rFonts w:ascii="Times New Roman" w:hAnsi="Times New Roman"/>
          <w:b/>
          <w:i/>
        </w:rPr>
        <w:t>Example Fishery Ecosystem Plan</w:t>
      </w:r>
      <w:r w:rsidR="0072374E" w:rsidRPr="001C2628">
        <w:rPr>
          <w:rFonts w:ascii="Times New Roman" w:hAnsi="Times New Roman"/>
          <w:b/>
        </w:rPr>
        <w:t xml:space="preserve">” </w:t>
      </w:r>
    </w:p>
    <w:p w:rsidR="00EF7214" w:rsidRDefault="004707BA">
      <w:pPr>
        <w:rPr>
          <w:rFonts w:ascii="Times New Roman" w:hAnsi="Times New Roman" w:cs="Times New Roman"/>
        </w:rPr>
      </w:pPr>
      <w:r w:rsidRPr="004707BA">
        <w:rPr>
          <w:rFonts w:ascii="Times New Roman" w:hAnsi="Times New Roman" w:cs="Times New Roman"/>
        </w:rPr>
        <w:t xml:space="preserve">As requested during the previous Spring meeting, Mr. Nies </w:t>
      </w:r>
      <w:r>
        <w:rPr>
          <w:rFonts w:ascii="Times New Roman" w:hAnsi="Times New Roman" w:cs="Times New Roman"/>
        </w:rPr>
        <w:t>provided a verbal presentation on the NEFMC’s “</w:t>
      </w:r>
      <w:r w:rsidR="00E700BB">
        <w:rPr>
          <w:rFonts w:ascii="Times New Roman" w:hAnsi="Times New Roman" w:cs="Times New Roman"/>
        </w:rPr>
        <w:t>Example Fishery Ecosystem Plan</w:t>
      </w:r>
      <w:r>
        <w:rPr>
          <w:rFonts w:ascii="Times New Roman" w:hAnsi="Times New Roman" w:cs="Times New Roman"/>
        </w:rPr>
        <w:t>”</w:t>
      </w:r>
      <w:r w:rsidR="00E700BB">
        <w:rPr>
          <w:rFonts w:ascii="Times New Roman" w:hAnsi="Times New Roman" w:cs="Times New Roman"/>
        </w:rPr>
        <w:t xml:space="preserve"> (eFEP)</w:t>
      </w:r>
      <w:r w:rsidR="00EF7214">
        <w:rPr>
          <w:rFonts w:ascii="Times New Roman" w:hAnsi="Times New Roman" w:cs="Times New Roman"/>
        </w:rPr>
        <w:t>.</w:t>
      </w:r>
      <w:r>
        <w:rPr>
          <w:rFonts w:ascii="Times New Roman" w:hAnsi="Times New Roman" w:cs="Times New Roman"/>
        </w:rPr>
        <w:t xml:space="preserve"> </w:t>
      </w:r>
      <w:r w:rsidR="00E700BB">
        <w:rPr>
          <w:rFonts w:ascii="Times New Roman" w:hAnsi="Times New Roman" w:cs="Times New Roman"/>
        </w:rPr>
        <w:t xml:space="preserve">Desire has grown over the years to expand past </w:t>
      </w:r>
      <w:r w:rsidR="00EF7214">
        <w:rPr>
          <w:rFonts w:ascii="Times New Roman" w:hAnsi="Times New Roman" w:cs="Times New Roman"/>
        </w:rPr>
        <w:t xml:space="preserve">the status quo of </w:t>
      </w:r>
      <w:r w:rsidR="00E700BB">
        <w:rPr>
          <w:rFonts w:ascii="Times New Roman" w:hAnsi="Times New Roman" w:cs="Times New Roman"/>
        </w:rPr>
        <w:t xml:space="preserve">single stock management to incorporate ecosystem-based principles and </w:t>
      </w:r>
      <w:r w:rsidR="00EF7214">
        <w:rPr>
          <w:rFonts w:ascii="Times New Roman" w:hAnsi="Times New Roman" w:cs="Times New Roman"/>
        </w:rPr>
        <w:t xml:space="preserve">to </w:t>
      </w:r>
      <w:r w:rsidR="00E700BB">
        <w:rPr>
          <w:rFonts w:ascii="Times New Roman" w:hAnsi="Times New Roman" w:cs="Times New Roman"/>
        </w:rPr>
        <w:t xml:space="preserve">develop an approach for multiple species, as well as habitat protection. At the broadest level, this eFEP is an attempt to optimize all </w:t>
      </w:r>
      <w:r w:rsidR="00EF7214">
        <w:rPr>
          <w:rFonts w:ascii="Times New Roman" w:hAnsi="Times New Roman" w:cs="Times New Roman"/>
        </w:rPr>
        <w:t xml:space="preserve">of </w:t>
      </w:r>
      <w:r w:rsidR="00E700BB">
        <w:rPr>
          <w:rFonts w:ascii="Times New Roman" w:hAnsi="Times New Roman" w:cs="Times New Roman"/>
        </w:rPr>
        <w:t xml:space="preserve">the ecosystem services that are provided, which are primarily fisheries resources. </w:t>
      </w:r>
    </w:p>
    <w:p w:rsidR="001877BE" w:rsidRDefault="00E700BB" w:rsidP="002068B0">
      <w:pPr>
        <w:rPr>
          <w:rFonts w:ascii="Times New Roman" w:hAnsi="Times New Roman" w:cs="Times New Roman"/>
        </w:rPr>
      </w:pPr>
      <w:r>
        <w:rPr>
          <w:rFonts w:ascii="Times New Roman" w:hAnsi="Times New Roman" w:cs="Times New Roman"/>
        </w:rPr>
        <w:t xml:space="preserve">The NEFMC has developed a </w:t>
      </w:r>
      <w:hyperlink r:id="rId9" w:history="1">
        <w:r w:rsidRPr="003A225F">
          <w:rPr>
            <w:rStyle w:val="Hyperlink"/>
            <w:rFonts w:ascii="Times New Roman" w:hAnsi="Times New Roman" w:cs="Times New Roman"/>
          </w:rPr>
          <w:t>draft eFEP for Georges Bank</w:t>
        </w:r>
      </w:hyperlink>
      <w:r w:rsidR="00984BAD">
        <w:rPr>
          <w:rFonts w:ascii="Times New Roman" w:hAnsi="Times New Roman" w:cs="Times New Roman"/>
        </w:rPr>
        <w:t xml:space="preserve"> </w:t>
      </w:r>
      <w:r w:rsidR="003A225F">
        <w:rPr>
          <w:rFonts w:ascii="Times New Roman" w:hAnsi="Times New Roman" w:cs="Times New Roman"/>
        </w:rPr>
        <w:t xml:space="preserve">under the conceptual framework for how ecosystems could be managed under fisheries principles. For example, certain stocks would be grouped in stock complexes. </w:t>
      </w:r>
      <w:r w:rsidR="00457060">
        <w:rPr>
          <w:rFonts w:ascii="Times New Roman" w:hAnsi="Times New Roman" w:cs="Times New Roman"/>
        </w:rPr>
        <w:t>T</w:t>
      </w:r>
      <w:r w:rsidR="002068B0">
        <w:rPr>
          <w:rFonts w:ascii="Times New Roman" w:hAnsi="Times New Roman" w:cs="Times New Roman"/>
        </w:rPr>
        <w:t>he</w:t>
      </w:r>
      <w:r w:rsidR="003A225F">
        <w:rPr>
          <w:rFonts w:ascii="Times New Roman" w:hAnsi="Times New Roman" w:cs="Times New Roman"/>
        </w:rPr>
        <w:t xml:space="preserve"> draft eFEP for Georges Bank</w:t>
      </w:r>
      <w:r w:rsidR="002068B0">
        <w:rPr>
          <w:rFonts w:ascii="Times New Roman" w:hAnsi="Times New Roman" w:cs="Times New Roman"/>
        </w:rPr>
        <w:t xml:space="preserve"> proposed a limit on total </w:t>
      </w:r>
      <w:r w:rsidR="002068B0" w:rsidRPr="002068B0">
        <w:rPr>
          <w:rFonts w:ascii="Times New Roman" w:hAnsi="Times New Roman" w:cs="Times New Roman"/>
        </w:rPr>
        <w:t>ecosystem catches that consider system-wid</w:t>
      </w:r>
      <w:r w:rsidR="002068B0">
        <w:rPr>
          <w:rFonts w:ascii="Times New Roman" w:hAnsi="Times New Roman" w:cs="Times New Roman"/>
        </w:rPr>
        <w:t xml:space="preserve">e primary productivity and net </w:t>
      </w:r>
      <w:r w:rsidR="002068B0" w:rsidRPr="002068B0">
        <w:rPr>
          <w:rFonts w:ascii="Times New Roman" w:hAnsi="Times New Roman" w:cs="Times New Roman"/>
        </w:rPr>
        <w:t xml:space="preserve">import of </w:t>
      </w:r>
      <w:r w:rsidR="002068B0">
        <w:rPr>
          <w:rFonts w:ascii="Times New Roman" w:hAnsi="Times New Roman" w:cs="Times New Roman"/>
        </w:rPr>
        <w:t xml:space="preserve">energy from </w:t>
      </w:r>
      <w:r w:rsidR="002068B0" w:rsidRPr="002068B0">
        <w:rPr>
          <w:rFonts w:ascii="Times New Roman" w:hAnsi="Times New Roman" w:cs="Times New Roman"/>
        </w:rPr>
        <w:t>neighbo</w:t>
      </w:r>
      <w:r w:rsidR="00457060">
        <w:rPr>
          <w:rFonts w:ascii="Times New Roman" w:hAnsi="Times New Roman" w:cs="Times New Roman"/>
        </w:rPr>
        <w:t>u</w:t>
      </w:r>
      <w:r w:rsidR="002068B0" w:rsidRPr="002068B0">
        <w:rPr>
          <w:rFonts w:ascii="Times New Roman" w:hAnsi="Times New Roman" w:cs="Times New Roman"/>
        </w:rPr>
        <w:t>ring ecosystem production units</w:t>
      </w:r>
      <w:r w:rsidR="002068B0">
        <w:rPr>
          <w:rFonts w:ascii="Times New Roman" w:hAnsi="Times New Roman" w:cs="Times New Roman"/>
        </w:rPr>
        <w:t xml:space="preserve">. In addition to stock complexes and catch caps, the eFEP also proposes floors, below which </w:t>
      </w:r>
      <w:r w:rsidR="002068B0" w:rsidRPr="002068B0">
        <w:rPr>
          <w:rFonts w:ascii="Times New Roman" w:hAnsi="Times New Roman" w:cs="Times New Roman"/>
        </w:rPr>
        <w:t>a stock is</w:t>
      </w:r>
      <w:r w:rsidR="002068B0">
        <w:rPr>
          <w:rFonts w:ascii="Times New Roman" w:hAnsi="Times New Roman" w:cs="Times New Roman"/>
        </w:rPr>
        <w:t xml:space="preserve"> deemed to be</w:t>
      </w:r>
      <w:r w:rsidR="002068B0" w:rsidRPr="002068B0">
        <w:rPr>
          <w:rFonts w:ascii="Times New Roman" w:hAnsi="Times New Roman" w:cs="Times New Roman"/>
        </w:rPr>
        <w:t xml:space="preserve"> in the critical zone</w:t>
      </w:r>
      <w:r w:rsidR="002068B0">
        <w:rPr>
          <w:rFonts w:ascii="Times New Roman" w:hAnsi="Times New Roman" w:cs="Times New Roman"/>
        </w:rPr>
        <w:t>. Stock complexes</w:t>
      </w:r>
      <w:r w:rsidR="002068B0" w:rsidRPr="002068B0">
        <w:rPr>
          <w:rFonts w:ascii="Times New Roman" w:hAnsi="Times New Roman" w:cs="Times New Roman"/>
        </w:rPr>
        <w:t xml:space="preserve"> that dip below that level would require action to remedy the issue.</w:t>
      </w:r>
    </w:p>
    <w:p w:rsidR="002068B0" w:rsidRDefault="002068B0" w:rsidP="002068B0">
      <w:pPr>
        <w:rPr>
          <w:rFonts w:ascii="Times New Roman" w:hAnsi="Times New Roman" w:cs="Times New Roman"/>
        </w:rPr>
      </w:pPr>
      <w:r>
        <w:rPr>
          <w:rFonts w:ascii="Times New Roman" w:hAnsi="Times New Roman" w:cs="Times New Roman"/>
        </w:rPr>
        <w:lastRenderedPageBreak/>
        <w:t>Mr. Nies emphasized the need to educate stakeholders on what a “Fishery Ecosystem Plan” (FEP) actually means. The NEFMC has developed a series of public workshops to develop an understanding of how Ecosystem-based Fisheries Management</w:t>
      </w:r>
      <w:r w:rsidR="00012980">
        <w:rPr>
          <w:rFonts w:ascii="Times New Roman" w:hAnsi="Times New Roman" w:cs="Times New Roman"/>
        </w:rPr>
        <w:t xml:space="preserve"> (EBFM)</w:t>
      </w:r>
      <w:r>
        <w:rPr>
          <w:rFonts w:ascii="Times New Roman" w:hAnsi="Times New Roman" w:cs="Times New Roman"/>
        </w:rPr>
        <w:t xml:space="preserve"> would work. </w:t>
      </w:r>
      <w:r w:rsidR="00AC0B50">
        <w:rPr>
          <w:rFonts w:ascii="Times New Roman" w:hAnsi="Times New Roman" w:cs="Times New Roman"/>
        </w:rPr>
        <w:t>The NEFMC will be issuing a request for proposal</w:t>
      </w:r>
      <w:r w:rsidR="00457060">
        <w:rPr>
          <w:rFonts w:ascii="Times New Roman" w:hAnsi="Times New Roman" w:cs="Times New Roman"/>
        </w:rPr>
        <w:t>s</w:t>
      </w:r>
      <w:r w:rsidR="00AC0B50">
        <w:rPr>
          <w:rFonts w:ascii="Times New Roman" w:hAnsi="Times New Roman" w:cs="Times New Roman"/>
        </w:rPr>
        <w:t xml:space="preserve"> for a contractor to </w:t>
      </w:r>
      <w:r w:rsidR="00457060">
        <w:rPr>
          <w:rFonts w:ascii="Times New Roman" w:hAnsi="Times New Roman" w:cs="Times New Roman"/>
        </w:rPr>
        <w:t xml:space="preserve">assist </w:t>
      </w:r>
      <w:r w:rsidR="00AC0B50">
        <w:rPr>
          <w:rFonts w:ascii="Times New Roman" w:hAnsi="Times New Roman" w:cs="Times New Roman"/>
        </w:rPr>
        <w:t xml:space="preserve">in this engagement effort. However, the COVID-19 pandemic has delayed the public workshops until at least next year. </w:t>
      </w:r>
    </w:p>
    <w:p w:rsidR="00B37207" w:rsidRDefault="00B37207" w:rsidP="002068B0">
      <w:pPr>
        <w:rPr>
          <w:rFonts w:ascii="Times New Roman" w:hAnsi="Times New Roman" w:cs="Times New Roman"/>
        </w:rPr>
      </w:pPr>
      <w:r>
        <w:rPr>
          <w:rFonts w:ascii="Times New Roman" w:hAnsi="Times New Roman" w:cs="Times New Roman"/>
        </w:rPr>
        <w:t xml:space="preserve">NEFMC recognizes that a lot of work remains </w:t>
      </w:r>
      <w:r w:rsidR="00641F7C">
        <w:rPr>
          <w:rFonts w:ascii="Times New Roman" w:hAnsi="Times New Roman" w:cs="Times New Roman"/>
        </w:rPr>
        <w:t xml:space="preserve">to be done </w:t>
      </w:r>
      <w:r>
        <w:rPr>
          <w:rFonts w:ascii="Times New Roman" w:hAnsi="Times New Roman" w:cs="Times New Roman"/>
        </w:rPr>
        <w:t>on this idea</w:t>
      </w:r>
      <w:r w:rsidR="00EF7214">
        <w:rPr>
          <w:rFonts w:ascii="Times New Roman" w:hAnsi="Times New Roman" w:cs="Times New Roman"/>
        </w:rPr>
        <w:t>, particularly with respect to</w:t>
      </w:r>
      <w:r w:rsidR="00984BAD">
        <w:rPr>
          <w:rFonts w:ascii="Times New Roman" w:hAnsi="Times New Roman" w:cs="Times New Roman"/>
        </w:rPr>
        <w:t xml:space="preserve"> </w:t>
      </w:r>
      <w:r w:rsidR="00012980" w:rsidRPr="00012980">
        <w:rPr>
          <w:rFonts w:ascii="Times New Roman" w:hAnsi="Times New Roman" w:cs="Times New Roman"/>
        </w:rPr>
        <w:t>legal and policy considerations</w:t>
      </w:r>
      <w:r w:rsidR="00EF7214">
        <w:rPr>
          <w:rFonts w:ascii="Times New Roman" w:hAnsi="Times New Roman" w:cs="Times New Roman"/>
        </w:rPr>
        <w:t xml:space="preserve">, </w:t>
      </w:r>
      <w:r>
        <w:rPr>
          <w:rFonts w:ascii="Times New Roman" w:hAnsi="Times New Roman" w:cs="Times New Roman"/>
        </w:rPr>
        <w:t xml:space="preserve">jurisdictional </w:t>
      </w:r>
      <w:r w:rsidRPr="00B37207">
        <w:rPr>
          <w:rFonts w:ascii="Times New Roman" w:hAnsi="Times New Roman" w:cs="Times New Roman"/>
        </w:rPr>
        <w:t xml:space="preserve">issues </w:t>
      </w:r>
      <w:r>
        <w:rPr>
          <w:rFonts w:ascii="Times New Roman" w:hAnsi="Times New Roman" w:cs="Times New Roman"/>
        </w:rPr>
        <w:t>between different councils and S</w:t>
      </w:r>
      <w:r w:rsidRPr="00B37207">
        <w:rPr>
          <w:rFonts w:ascii="Times New Roman" w:hAnsi="Times New Roman" w:cs="Times New Roman"/>
        </w:rPr>
        <w:t xml:space="preserve">tates </w:t>
      </w:r>
      <w:r w:rsidR="00EF7214">
        <w:rPr>
          <w:rFonts w:ascii="Times New Roman" w:hAnsi="Times New Roman" w:cs="Times New Roman"/>
        </w:rPr>
        <w:t>as well as w</w:t>
      </w:r>
      <w:r w:rsidR="00984BAD">
        <w:rPr>
          <w:rFonts w:ascii="Times New Roman" w:hAnsi="Times New Roman" w:cs="Times New Roman"/>
        </w:rPr>
        <w:t>i</w:t>
      </w:r>
      <w:r w:rsidR="00EF7214">
        <w:rPr>
          <w:rFonts w:ascii="Times New Roman" w:hAnsi="Times New Roman" w:cs="Times New Roman"/>
        </w:rPr>
        <w:t xml:space="preserve">th </w:t>
      </w:r>
      <w:r w:rsidRPr="00B37207">
        <w:rPr>
          <w:rFonts w:ascii="Times New Roman" w:hAnsi="Times New Roman" w:cs="Times New Roman"/>
        </w:rPr>
        <w:t>Canada</w:t>
      </w:r>
      <w:r w:rsidR="00EF7214">
        <w:rPr>
          <w:rFonts w:ascii="Times New Roman" w:hAnsi="Times New Roman" w:cs="Times New Roman"/>
        </w:rPr>
        <w:t>, and gear types</w:t>
      </w:r>
      <w:r w:rsidRPr="00B37207">
        <w:rPr>
          <w:rFonts w:ascii="Times New Roman" w:hAnsi="Times New Roman" w:cs="Times New Roman"/>
        </w:rPr>
        <w:t>.</w:t>
      </w:r>
      <w:r>
        <w:rPr>
          <w:rFonts w:ascii="Times New Roman" w:hAnsi="Times New Roman" w:cs="Times New Roman"/>
        </w:rPr>
        <w:t xml:space="preserve"> </w:t>
      </w:r>
    </w:p>
    <w:p w:rsidR="004707BA" w:rsidRPr="004707BA" w:rsidRDefault="00012980">
      <w:pPr>
        <w:rPr>
          <w:rFonts w:ascii="Times New Roman" w:hAnsi="Times New Roman" w:cs="Times New Roman"/>
        </w:rPr>
      </w:pPr>
      <w:r>
        <w:rPr>
          <w:rFonts w:ascii="Times New Roman" w:hAnsi="Times New Roman" w:cs="Times New Roman"/>
        </w:rPr>
        <w:t xml:space="preserve">Mr. Nies concluded this item by sharing that the </w:t>
      </w:r>
      <w:hyperlink r:id="rId10" w:history="1">
        <w:r w:rsidRPr="00012980">
          <w:rPr>
            <w:rStyle w:val="Hyperlink"/>
            <w:rFonts w:ascii="Times New Roman" w:hAnsi="Times New Roman" w:cs="Times New Roman"/>
          </w:rPr>
          <w:t>NEFMC’s EBFM webpage</w:t>
        </w:r>
      </w:hyperlink>
      <w:r>
        <w:rPr>
          <w:rFonts w:ascii="Times New Roman" w:hAnsi="Times New Roman" w:cs="Times New Roman"/>
        </w:rPr>
        <w:t xml:space="preserve"> contains a number of do</w:t>
      </w:r>
      <w:r w:rsidR="00984BAD">
        <w:rPr>
          <w:rFonts w:ascii="Times New Roman" w:hAnsi="Times New Roman" w:cs="Times New Roman"/>
        </w:rPr>
        <w:t>cuments prepared for the public</w:t>
      </w:r>
      <w:r>
        <w:rPr>
          <w:rFonts w:ascii="Times New Roman" w:hAnsi="Times New Roman" w:cs="Times New Roman"/>
        </w:rPr>
        <w:t xml:space="preserve">. </w:t>
      </w:r>
    </w:p>
    <w:p w:rsidR="0096236E" w:rsidRPr="009674A0" w:rsidRDefault="0096236E">
      <w:pPr>
        <w:rPr>
          <w:rFonts w:ascii="Times New Roman" w:hAnsi="Times New Roman" w:cs="Times New Roman"/>
          <w:b/>
        </w:rPr>
      </w:pPr>
      <w:r w:rsidRPr="009674A0">
        <w:rPr>
          <w:rFonts w:ascii="Times New Roman" w:hAnsi="Times New Roman" w:cs="Times New Roman"/>
          <w:b/>
        </w:rPr>
        <w:t xml:space="preserve">Closing Remarks </w:t>
      </w:r>
    </w:p>
    <w:p w:rsidR="00012980" w:rsidRPr="009674A0" w:rsidRDefault="00012980">
      <w:pPr>
        <w:rPr>
          <w:rFonts w:ascii="Times New Roman" w:hAnsi="Times New Roman" w:cs="Times New Roman"/>
        </w:rPr>
      </w:pPr>
      <w:r w:rsidRPr="009674A0">
        <w:rPr>
          <w:rFonts w:ascii="Times New Roman" w:hAnsi="Times New Roman" w:cs="Times New Roman"/>
        </w:rPr>
        <w:t>Ms. Marianne Ferguson of the SC Integration Committee</w:t>
      </w:r>
      <w:r w:rsidR="00A93CAB">
        <w:rPr>
          <w:rFonts w:ascii="Times New Roman" w:hAnsi="Times New Roman" w:cs="Times New Roman"/>
        </w:rPr>
        <w:t xml:space="preserve"> suggested</w:t>
      </w:r>
      <w:r w:rsidRPr="009674A0">
        <w:rPr>
          <w:rFonts w:ascii="Times New Roman" w:hAnsi="Times New Roman" w:cs="Times New Roman"/>
        </w:rPr>
        <w:t xml:space="preserve"> that the week of May 9 </w:t>
      </w:r>
      <w:r w:rsidR="00641F7C">
        <w:rPr>
          <w:rFonts w:ascii="Times New Roman" w:hAnsi="Times New Roman" w:cs="Times New Roman"/>
        </w:rPr>
        <w:t>would be good</w:t>
      </w:r>
      <w:r w:rsidR="00641F7C" w:rsidRPr="009674A0">
        <w:rPr>
          <w:rFonts w:ascii="Times New Roman" w:hAnsi="Times New Roman" w:cs="Times New Roman"/>
        </w:rPr>
        <w:t xml:space="preserve"> </w:t>
      </w:r>
      <w:r w:rsidRPr="009674A0">
        <w:rPr>
          <w:rFonts w:ascii="Times New Roman" w:hAnsi="Times New Roman" w:cs="Times New Roman"/>
        </w:rPr>
        <w:t>for the U.S. delegation</w:t>
      </w:r>
      <w:r w:rsidR="00641F7C">
        <w:rPr>
          <w:rFonts w:ascii="Times New Roman" w:hAnsi="Times New Roman" w:cs="Times New Roman"/>
        </w:rPr>
        <w:t xml:space="preserve"> </w:t>
      </w:r>
      <w:r w:rsidR="00EF7214">
        <w:rPr>
          <w:rFonts w:ascii="Times New Roman" w:hAnsi="Times New Roman" w:cs="Times New Roman"/>
        </w:rPr>
        <w:t xml:space="preserve">for the spring 2022 meeting, </w:t>
      </w:r>
      <w:r w:rsidRPr="009674A0">
        <w:rPr>
          <w:rFonts w:ascii="Times New Roman" w:hAnsi="Times New Roman" w:cs="Times New Roman"/>
        </w:rPr>
        <w:t xml:space="preserve">the week of September 12 works </w:t>
      </w:r>
      <w:r w:rsidR="00EF7214">
        <w:rPr>
          <w:rFonts w:ascii="Times New Roman" w:hAnsi="Times New Roman" w:cs="Times New Roman"/>
        </w:rPr>
        <w:t xml:space="preserve">well for the fall 2022 meeting. </w:t>
      </w:r>
      <w:r w:rsidRPr="009674A0">
        <w:rPr>
          <w:rFonts w:ascii="Times New Roman" w:hAnsi="Times New Roman" w:cs="Times New Roman"/>
        </w:rPr>
        <w:t xml:space="preserve">Mr. Wentzell tentatively agreed to those </w:t>
      </w:r>
      <w:r w:rsidR="00EF7214">
        <w:rPr>
          <w:rFonts w:ascii="Times New Roman" w:hAnsi="Times New Roman" w:cs="Times New Roman"/>
        </w:rPr>
        <w:t xml:space="preserve">dates; meanwhile, </w:t>
      </w:r>
      <w:r w:rsidRPr="009674A0">
        <w:rPr>
          <w:rFonts w:ascii="Times New Roman" w:hAnsi="Times New Roman" w:cs="Times New Roman"/>
        </w:rPr>
        <w:t>TRAC is currently in discussions for potential dates in July.</w:t>
      </w:r>
    </w:p>
    <w:p w:rsidR="00E42838" w:rsidRPr="009674A0" w:rsidRDefault="009674A0">
      <w:pPr>
        <w:rPr>
          <w:rFonts w:ascii="Times New Roman" w:hAnsi="Times New Roman" w:cs="Times New Roman"/>
        </w:rPr>
      </w:pPr>
      <w:r w:rsidRPr="009674A0">
        <w:rPr>
          <w:rFonts w:ascii="Times New Roman" w:hAnsi="Times New Roman" w:cs="Times New Roman"/>
        </w:rPr>
        <w:t xml:space="preserve"> </w:t>
      </w:r>
    </w:p>
    <w:sectPr w:rsidR="00E42838" w:rsidRPr="009674A0" w:rsidSect="0048085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76" w:rsidRDefault="00506F76">
      <w:pPr>
        <w:spacing w:after="0" w:line="240" w:lineRule="auto"/>
      </w:pPr>
      <w:r>
        <w:separator/>
      </w:r>
    </w:p>
  </w:endnote>
  <w:endnote w:type="continuationSeparator" w:id="0">
    <w:p w:rsidR="00506F76" w:rsidRDefault="0050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DE0" w:rsidRDefault="0052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411778"/>
      <w:docPartObj>
        <w:docPartGallery w:val="Page Numbers (Bottom of Page)"/>
        <w:docPartUnique/>
      </w:docPartObj>
    </w:sdtPr>
    <w:sdtEndPr>
      <w:rPr>
        <w:noProof/>
      </w:rPr>
    </w:sdtEndPr>
    <w:sdtContent>
      <w:p w:rsidR="004435FE" w:rsidRDefault="004435FE">
        <w:pPr>
          <w:pStyle w:val="Footer"/>
          <w:jc w:val="center"/>
        </w:pPr>
        <w:r>
          <w:fldChar w:fldCharType="begin"/>
        </w:r>
        <w:r>
          <w:instrText xml:space="preserve"> PAGE   \* MERGEFORMAT </w:instrText>
        </w:r>
        <w:r>
          <w:fldChar w:fldCharType="separate"/>
        </w:r>
        <w:r w:rsidR="001A7B63">
          <w:rPr>
            <w:noProof/>
          </w:rPr>
          <w:t>3</w:t>
        </w:r>
        <w:r>
          <w:rPr>
            <w:noProof/>
          </w:rPr>
          <w:fldChar w:fldCharType="end"/>
        </w:r>
      </w:p>
    </w:sdtContent>
  </w:sdt>
  <w:p w:rsidR="004435FE" w:rsidRDefault="00443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DE0" w:rsidRDefault="0052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76" w:rsidRDefault="00506F76">
      <w:pPr>
        <w:spacing w:after="0" w:line="240" w:lineRule="auto"/>
      </w:pPr>
      <w:r>
        <w:separator/>
      </w:r>
    </w:p>
  </w:footnote>
  <w:footnote w:type="continuationSeparator" w:id="0">
    <w:p w:rsidR="00506F76" w:rsidRDefault="0050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DE0" w:rsidRDefault="00520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DE0" w:rsidRDefault="00520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DE0" w:rsidRDefault="00520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403"/>
    <w:multiLevelType w:val="hybridMultilevel"/>
    <w:tmpl w:val="F8A6B324"/>
    <w:lvl w:ilvl="0" w:tplc="FB9EA292">
      <w:start w:val="1"/>
      <w:numFmt w:val="bullet"/>
      <w:lvlText w:val="•"/>
      <w:lvlJc w:val="left"/>
      <w:pPr>
        <w:tabs>
          <w:tab w:val="num" w:pos="720"/>
        </w:tabs>
        <w:ind w:left="720" w:hanging="360"/>
      </w:pPr>
      <w:rPr>
        <w:rFonts w:ascii="Arial" w:hAnsi="Arial" w:hint="default"/>
      </w:rPr>
    </w:lvl>
    <w:lvl w:ilvl="1" w:tplc="5EA684E2" w:tentative="1">
      <w:start w:val="1"/>
      <w:numFmt w:val="bullet"/>
      <w:lvlText w:val="•"/>
      <w:lvlJc w:val="left"/>
      <w:pPr>
        <w:tabs>
          <w:tab w:val="num" w:pos="1440"/>
        </w:tabs>
        <w:ind w:left="1440" w:hanging="360"/>
      </w:pPr>
      <w:rPr>
        <w:rFonts w:ascii="Arial" w:hAnsi="Arial" w:hint="default"/>
      </w:rPr>
    </w:lvl>
    <w:lvl w:ilvl="2" w:tplc="3E5E1BF6" w:tentative="1">
      <w:start w:val="1"/>
      <w:numFmt w:val="bullet"/>
      <w:lvlText w:val="•"/>
      <w:lvlJc w:val="left"/>
      <w:pPr>
        <w:tabs>
          <w:tab w:val="num" w:pos="2160"/>
        </w:tabs>
        <w:ind w:left="2160" w:hanging="360"/>
      </w:pPr>
      <w:rPr>
        <w:rFonts w:ascii="Arial" w:hAnsi="Arial" w:hint="default"/>
      </w:rPr>
    </w:lvl>
    <w:lvl w:ilvl="3" w:tplc="FF8C4C3C" w:tentative="1">
      <w:start w:val="1"/>
      <w:numFmt w:val="bullet"/>
      <w:lvlText w:val="•"/>
      <w:lvlJc w:val="left"/>
      <w:pPr>
        <w:tabs>
          <w:tab w:val="num" w:pos="2880"/>
        </w:tabs>
        <w:ind w:left="2880" w:hanging="360"/>
      </w:pPr>
      <w:rPr>
        <w:rFonts w:ascii="Arial" w:hAnsi="Arial" w:hint="default"/>
      </w:rPr>
    </w:lvl>
    <w:lvl w:ilvl="4" w:tplc="2FFE9CCA" w:tentative="1">
      <w:start w:val="1"/>
      <w:numFmt w:val="bullet"/>
      <w:lvlText w:val="•"/>
      <w:lvlJc w:val="left"/>
      <w:pPr>
        <w:tabs>
          <w:tab w:val="num" w:pos="3600"/>
        </w:tabs>
        <w:ind w:left="3600" w:hanging="360"/>
      </w:pPr>
      <w:rPr>
        <w:rFonts w:ascii="Arial" w:hAnsi="Arial" w:hint="default"/>
      </w:rPr>
    </w:lvl>
    <w:lvl w:ilvl="5" w:tplc="8F58BBDE" w:tentative="1">
      <w:start w:val="1"/>
      <w:numFmt w:val="bullet"/>
      <w:lvlText w:val="•"/>
      <w:lvlJc w:val="left"/>
      <w:pPr>
        <w:tabs>
          <w:tab w:val="num" w:pos="4320"/>
        </w:tabs>
        <w:ind w:left="4320" w:hanging="360"/>
      </w:pPr>
      <w:rPr>
        <w:rFonts w:ascii="Arial" w:hAnsi="Arial" w:hint="default"/>
      </w:rPr>
    </w:lvl>
    <w:lvl w:ilvl="6" w:tplc="A3F2E9EC" w:tentative="1">
      <w:start w:val="1"/>
      <w:numFmt w:val="bullet"/>
      <w:lvlText w:val="•"/>
      <w:lvlJc w:val="left"/>
      <w:pPr>
        <w:tabs>
          <w:tab w:val="num" w:pos="5040"/>
        </w:tabs>
        <w:ind w:left="5040" w:hanging="360"/>
      </w:pPr>
      <w:rPr>
        <w:rFonts w:ascii="Arial" w:hAnsi="Arial" w:hint="default"/>
      </w:rPr>
    </w:lvl>
    <w:lvl w:ilvl="7" w:tplc="CA18961A" w:tentative="1">
      <w:start w:val="1"/>
      <w:numFmt w:val="bullet"/>
      <w:lvlText w:val="•"/>
      <w:lvlJc w:val="left"/>
      <w:pPr>
        <w:tabs>
          <w:tab w:val="num" w:pos="5760"/>
        </w:tabs>
        <w:ind w:left="5760" w:hanging="360"/>
      </w:pPr>
      <w:rPr>
        <w:rFonts w:ascii="Arial" w:hAnsi="Arial" w:hint="default"/>
      </w:rPr>
    </w:lvl>
    <w:lvl w:ilvl="8" w:tplc="F20EB1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D20E9E"/>
    <w:multiLevelType w:val="multilevel"/>
    <w:tmpl w:val="C8505738"/>
    <w:lvl w:ilvl="0">
      <w:start w:val="1"/>
      <w:numFmt w:val="bullet"/>
      <w:lvlText w:val="●"/>
      <w:lvlJc w:val="left"/>
      <w:pPr>
        <w:ind w:left="580" w:hanging="360"/>
      </w:pPr>
      <w:rPr>
        <w:rFonts w:ascii="Noto Sans Symbols" w:eastAsia="Noto Sans Symbols" w:hAnsi="Noto Sans Symbols" w:cs="Noto Sans Symbols"/>
        <w:b w:val="0"/>
        <w:i w:val="0"/>
        <w:sz w:val="22"/>
        <w:szCs w:val="22"/>
      </w:rPr>
    </w:lvl>
    <w:lvl w:ilvl="1">
      <w:start w:val="1"/>
      <w:numFmt w:val="bullet"/>
      <w:lvlText w:val="•"/>
      <w:lvlJc w:val="left"/>
      <w:pPr>
        <w:ind w:left="1452" w:hanging="360"/>
      </w:pPr>
    </w:lvl>
    <w:lvl w:ilvl="2">
      <w:start w:val="1"/>
      <w:numFmt w:val="bullet"/>
      <w:lvlText w:val="•"/>
      <w:lvlJc w:val="left"/>
      <w:pPr>
        <w:ind w:left="2324" w:hanging="360"/>
      </w:pPr>
    </w:lvl>
    <w:lvl w:ilvl="3">
      <w:start w:val="1"/>
      <w:numFmt w:val="bullet"/>
      <w:lvlText w:val="•"/>
      <w:lvlJc w:val="left"/>
      <w:pPr>
        <w:ind w:left="3196" w:hanging="360"/>
      </w:pPr>
    </w:lvl>
    <w:lvl w:ilvl="4">
      <w:start w:val="1"/>
      <w:numFmt w:val="bullet"/>
      <w:lvlText w:val="•"/>
      <w:lvlJc w:val="left"/>
      <w:pPr>
        <w:ind w:left="4068" w:hanging="360"/>
      </w:pPr>
    </w:lvl>
    <w:lvl w:ilvl="5">
      <w:start w:val="1"/>
      <w:numFmt w:val="bullet"/>
      <w:lvlText w:val="•"/>
      <w:lvlJc w:val="left"/>
      <w:pPr>
        <w:ind w:left="4940" w:hanging="360"/>
      </w:pPr>
    </w:lvl>
    <w:lvl w:ilvl="6">
      <w:start w:val="1"/>
      <w:numFmt w:val="bullet"/>
      <w:lvlText w:val="•"/>
      <w:lvlJc w:val="left"/>
      <w:pPr>
        <w:ind w:left="5812" w:hanging="360"/>
      </w:pPr>
    </w:lvl>
    <w:lvl w:ilvl="7">
      <w:start w:val="1"/>
      <w:numFmt w:val="bullet"/>
      <w:lvlText w:val="•"/>
      <w:lvlJc w:val="left"/>
      <w:pPr>
        <w:ind w:left="6684" w:hanging="360"/>
      </w:pPr>
    </w:lvl>
    <w:lvl w:ilvl="8">
      <w:start w:val="1"/>
      <w:numFmt w:val="bullet"/>
      <w:lvlText w:val="•"/>
      <w:lvlJc w:val="left"/>
      <w:pPr>
        <w:ind w:left="7556" w:hanging="360"/>
      </w:pPr>
    </w:lvl>
  </w:abstractNum>
  <w:abstractNum w:abstractNumId="2" w15:restartNumberingAfterBreak="0">
    <w:nsid w:val="48DD1AA0"/>
    <w:multiLevelType w:val="hybridMultilevel"/>
    <w:tmpl w:val="4F725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6E"/>
    <w:rsid w:val="000122D3"/>
    <w:rsid w:val="00012980"/>
    <w:rsid w:val="00016DD0"/>
    <w:rsid w:val="000255CC"/>
    <w:rsid w:val="00051EE8"/>
    <w:rsid w:val="00054E35"/>
    <w:rsid w:val="0005533F"/>
    <w:rsid w:val="000568D9"/>
    <w:rsid w:val="00061040"/>
    <w:rsid w:val="000623C8"/>
    <w:rsid w:val="00064578"/>
    <w:rsid w:val="00066D23"/>
    <w:rsid w:val="00074096"/>
    <w:rsid w:val="0008423F"/>
    <w:rsid w:val="0009197B"/>
    <w:rsid w:val="00092971"/>
    <w:rsid w:val="000A28AF"/>
    <w:rsid w:val="000B3373"/>
    <w:rsid w:val="000C1D41"/>
    <w:rsid w:val="000D210B"/>
    <w:rsid w:val="000D6C61"/>
    <w:rsid w:val="000E0632"/>
    <w:rsid w:val="000E5BBE"/>
    <w:rsid w:val="000F54B1"/>
    <w:rsid w:val="000F6ADB"/>
    <w:rsid w:val="00101CE0"/>
    <w:rsid w:val="00106B81"/>
    <w:rsid w:val="00107B53"/>
    <w:rsid w:val="00120D2F"/>
    <w:rsid w:val="00130F2E"/>
    <w:rsid w:val="00131072"/>
    <w:rsid w:val="00133870"/>
    <w:rsid w:val="00145FEA"/>
    <w:rsid w:val="001612ED"/>
    <w:rsid w:val="00163149"/>
    <w:rsid w:val="0016413C"/>
    <w:rsid w:val="00166336"/>
    <w:rsid w:val="00171942"/>
    <w:rsid w:val="00171BE1"/>
    <w:rsid w:val="001877BE"/>
    <w:rsid w:val="001936A1"/>
    <w:rsid w:val="001A3273"/>
    <w:rsid w:val="001A7B63"/>
    <w:rsid w:val="001B2447"/>
    <w:rsid w:val="001B270B"/>
    <w:rsid w:val="001B2E4C"/>
    <w:rsid w:val="001B5B85"/>
    <w:rsid w:val="001D1667"/>
    <w:rsid w:val="001D2FB8"/>
    <w:rsid w:val="001E42F8"/>
    <w:rsid w:val="001E6271"/>
    <w:rsid w:val="001F6840"/>
    <w:rsid w:val="00205D3C"/>
    <w:rsid w:val="002065B4"/>
    <w:rsid w:val="002068B0"/>
    <w:rsid w:val="00210076"/>
    <w:rsid w:val="00210C8A"/>
    <w:rsid w:val="00215CF1"/>
    <w:rsid w:val="00223AE6"/>
    <w:rsid w:val="00236C8E"/>
    <w:rsid w:val="0024030F"/>
    <w:rsid w:val="00245D9A"/>
    <w:rsid w:val="002470D9"/>
    <w:rsid w:val="002603A6"/>
    <w:rsid w:val="0026166D"/>
    <w:rsid w:val="00264AD2"/>
    <w:rsid w:val="00274EC9"/>
    <w:rsid w:val="00277570"/>
    <w:rsid w:val="00282430"/>
    <w:rsid w:val="002932AC"/>
    <w:rsid w:val="002944EE"/>
    <w:rsid w:val="002B0C9E"/>
    <w:rsid w:val="002B138C"/>
    <w:rsid w:val="002B2E0F"/>
    <w:rsid w:val="002B4A18"/>
    <w:rsid w:val="002B54A9"/>
    <w:rsid w:val="002C0BF5"/>
    <w:rsid w:val="002D1E70"/>
    <w:rsid w:val="002D3996"/>
    <w:rsid w:val="00324215"/>
    <w:rsid w:val="00332DB0"/>
    <w:rsid w:val="003347EF"/>
    <w:rsid w:val="00336F6A"/>
    <w:rsid w:val="0035199D"/>
    <w:rsid w:val="0035363F"/>
    <w:rsid w:val="003551EA"/>
    <w:rsid w:val="003646D0"/>
    <w:rsid w:val="00364F6C"/>
    <w:rsid w:val="003667DC"/>
    <w:rsid w:val="00370987"/>
    <w:rsid w:val="0037234E"/>
    <w:rsid w:val="003726BA"/>
    <w:rsid w:val="003812ED"/>
    <w:rsid w:val="00385779"/>
    <w:rsid w:val="00393AE7"/>
    <w:rsid w:val="003A1654"/>
    <w:rsid w:val="003A225F"/>
    <w:rsid w:val="003A5C3D"/>
    <w:rsid w:val="003B6B2F"/>
    <w:rsid w:val="003D154E"/>
    <w:rsid w:val="003D1EEC"/>
    <w:rsid w:val="003F54A2"/>
    <w:rsid w:val="00404273"/>
    <w:rsid w:val="00422CA7"/>
    <w:rsid w:val="00430B3A"/>
    <w:rsid w:val="004329E1"/>
    <w:rsid w:val="0043520A"/>
    <w:rsid w:val="00440121"/>
    <w:rsid w:val="00441C8F"/>
    <w:rsid w:val="00442859"/>
    <w:rsid w:val="004435FE"/>
    <w:rsid w:val="00450406"/>
    <w:rsid w:val="00451451"/>
    <w:rsid w:val="00452BAC"/>
    <w:rsid w:val="004532BE"/>
    <w:rsid w:val="00453615"/>
    <w:rsid w:val="00457060"/>
    <w:rsid w:val="004707BA"/>
    <w:rsid w:val="00471BFC"/>
    <w:rsid w:val="00472DA5"/>
    <w:rsid w:val="0048085D"/>
    <w:rsid w:val="00483F21"/>
    <w:rsid w:val="004949DE"/>
    <w:rsid w:val="004973F9"/>
    <w:rsid w:val="004A16CC"/>
    <w:rsid w:val="004A2E38"/>
    <w:rsid w:val="004A440F"/>
    <w:rsid w:val="004B06FF"/>
    <w:rsid w:val="004B50EF"/>
    <w:rsid w:val="004C3D38"/>
    <w:rsid w:val="004E0FB2"/>
    <w:rsid w:val="004F0613"/>
    <w:rsid w:val="004F36A0"/>
    <w:rsid w:val="004F7185"/>
    <w:rsid w:val="004F78B8"/>
    <w:rsid w:val="00506F76"/>
    <w:rsid w:val="00510071"/>
    <w:rsid w:val="005129FE"/>
    <w:rsid w:val="005162A1"/>
    <w:rsid w:val="00520DE0"/>
    <w:rsid w:val="00544C15"/>
    <w:rsid w:val="005534B8"/>
    <w:rsid w:val="00554231"/>
    <w:rsid w:val="00554639"/>
    <w:rsid w:val="00557A56"/>
    <w:rsid w:val="00574478"/>
    <w:rsid w:val="00582105"/>
    <w:rsid w:val="005969E6"/>
    <w:rsid w:val="005A41BB"/>
    <w:rsid w:val="005A5FCB"/>
    <w:rsid w:val="005B2903"/>
    <w:rsid w:val="005C32F8"/>
    <w:rsid w:val="005C3BF2"/>
    <w:rsid w:val="006021B5"/>
    <w:rsid w:val="00604527"/>
    <w:rsid w:val="0061428F"/>
    <w:rsid w:val="00617B8B"/>
    <w:rsid w:val="00617E8C"/>
    <w:rsid w:val="00627C5C"/>
    <w:rsid w:val="00640645"/>
    <w:rsid w:val="00640D1B"/>
    <w:rsid w:val="00641F7C"/>
    <w:rsid w:val="00652C47"/>
    <w:rsid w:val="00654BC2"/>
    <w:rsid w:val="00655F45"/>
    <w:rsid w:val="00663F68"/>
    <w:rsid w:val="00674647"/>
    <w:rsid w:val="00676B9A"/>
    <w:rsid w:val="006873E6"/>
    <w:rsid w:val="006876B4"/>
    <w:rsid w:val="00694285"/>
    <w:rsid w:val="00696D37"/>
    <w:rsid w:val="006A1C41"/>
    <w:rsid w:val="006A2727"/>
    <w:rsid w:val="006B2AE6"/>
    <w:rsid w:val="006B2DE3"/>
    <w:rsid w:val="006B3E64"/>
    <w:rsid w:val="006C0ECA"/>
    <w:rsid w:val="006C5702"/>
    <w:rsid w:val="006C6F8B"/>
    <w:rsid w:val="006D1C3E"/>
    <w:rsid w:val="006D2484"/>
    <w:rsid w:val="006D29E1"/>
    <w:rsid w:val="006E16EB"/>
    <w:rsid w:val="006F0A0C"/>
    <w:rsid w:val="006F2C01"/>
    <w:rsid w:val="006F597A"/>
    <w:rsid w:val="0070681D"/>
    <w:rsid w:val="00710981"/>
    <w:rsid w:val="007141BC"/>
    <w:rsid w:val="007153C0"/>
    <w:rsid w:val="0071694C"/>
    <w:rsid w:val="0072374E"/>
    <w:rsid w:val="007309D4"/>
    <w:rsid w:val="0073243F"/>
    <w:rsid w:val="007418FF"/>
    <w:rsid w:val="00755780"/>
    <w:rsid w:val="00762656"/>
    <w:rsid w:val="0076318C"/>
    <w:rsid w:val="00765E0C"/>
    <w:rsid w:val="00771EE7"/>
    <w:rsid w:val="007736C5"/>
    <w:rsid w:val="007749F4"/>
    <w:rsid w:val="007807AC"/>
    <w:rsid w:val="00781C1F"/>
    <w:rsid w:val="007836C9"/>
    <w:rsid w:val="007875E4"/>
    <w:rsid w:val="0079034A"/>
    <w:rsid w:val="00792A9D"/>
    <w:rsid w:val="00793638"/>
    <w:rsid w:val="00797499"/>
    <w:rsid w:val="007A5192"/>
    <w:rsid w:val="007A575E"/>
    <w:rsid w:val="007B06E0"/>
    <w:rsid w:val="007B1DD4"/>
    <w:rsid w:val="007B23DB"/>
    <w:rsid w:val="007C61CE"/>
    <w:rsid w:val="007E297E"/>
    <w:rsid w:val="007F1BFB"/>
    <w:rsid w:val="007F3539"/>
    <w:rsid w:val="007F45E2"/>
    <w:rsid w:val="00825673"/>
    <w:rsid w:val="00836A73"/>
    <w:rsid w:val="00843907"/>
    <w:rsid w:val="00846340"/>
    <w:rsid w:val="008563B5"/>
    <w:rsid w:val="008565F6"/>
    <w:rsid w:val="0086033D"/>
    <w:rsid w:val="00871BA3"/>
    <w:rsid w:val="00872388"/>
    <w:rsid w:val="00874814"/>
    <w:rsid w:val="00884AAC"/>
    <w:rsid w:val="00884CAC"/>
    <w:rsid w:val="00885BF6"/>
    <w:rsid w:val="00886D46"/>
    <w:rsid w:val="0089376B"/>
    <w:rsid w:val="008A0D9E"/>
    <w:rsid w:val="008A6786"/>
    <w:rsid w:val="008A69C1"/>
    <w:rsid w:val="008C0BA0"/>
    <w:rsid w:val="008C0F24"/>
    <w:rsid w:val="008E0693"/>
    <w:rsid w:val="008F751A"/>
    <w:rsid w:val="00907030"/>
    <w:rsid w:val="009132AD"/>
    <w:rsid w:val="0091416F"/>
    <w:rsid w:val="00915659"/>
    <w:rsid w:val="00924E9C"/>
    <w:rsid w:val="009345A0"/>
    <w:rsid w:val="009357A0"/>
    <w:rsid w:val="00937F00"/>
    <w:rsid w:val="00954FF8"/>
    <w:rsid w:val="0096236E"/>
    <w:rsid w:val="00962B2E"/>
    <w:rsid w:val="009653AE"/>
    <w:rsid w:val="009661AF"/>
    <w:rsid w:val="00966E76"/>
    <w:rsid w:val="009674A0"/>
    <w:rsid w:val="009709C3"/>
    <w:rsid w:val="00971539"/>
    <w:rsid w:val="0097168D"/>
    <w:rsid w:val="0097384C"/>
    <w:rsid w:val="0097418D"/>
    <w:rsid w:val="00976009"/>
    <w:rsid w:val="00977E96"/>
    <w:rsid w:val="00980ABE"/>
    <w:rsid w:val="00984BAD"/>
    <w:rsid w:val="00994E70"/>
    <w:rsid w:val="009A05B7"/>
    <w:rsid w:val="009B74B3"/>
    <w:rsid w:val="009C3301"/>
    <w:rsid w:val="009C7DC3"/>
    <w:rsid w:val="009D028A"/>
    <w:rsid w:val="009D0BF3"/>
    <w:rsid w:val="009D1990"/>
    <w:rsid w:val="009D6EEB"/>
    <w:rsid w:val="009E605D"/>
    <w:rsid w:val="00A01082"/>
    <w:rsid w:val="00A05461"/>
    <w:rsid w:val="00A12F25"/>
    <w:rsid w:val="00A1664D"/>
    <w:rsid w:val="00A22232"/>
    <w:rsid w:val="00A30F2A"/>
    <w:rsid w:val="00A3297E"/>
    <w:rsid w:val="00A35942"/>
    <w:rsid w:val="00A527DB"/>
    <w:rsid w:val="00A571CF"/>
    <w:rsid w:val="00A63FC5"/>
    <w:rsid w:val="00A72B15"/>
    <w:rsid w:val="00A735A5"/>
    <w:rsid w:val="00A81CDB"/>
    <w:rsid w:val="00A910B0"/>
    <w:rsid w:val="00A937DB"/>
    <w:rsid w:val="00A93CAB"/>
    <w:rsid w:val="00AA4C42"/>
    <w:rsid w:val="00AA5E0C"/>
    <w:rsid w:val="00AB46B0"/>
    <w:rsid w:val="00AB6CF9"/>
    <w:rsid w:val="00AC0B50"/>
    <w:rsid w:val="00AC365D"/>
    <w:rsid w:val="00AD2BB8"/>
    <w:rsid w:val="00AF1068"/>
    <w:rsid w:val="00AF1EBF"/>
    <w:rsid w:val="00B05F06"/>
    <w:rsid w:val="00B06995"/>
    <w:rsid w:val="00B12837"/>
    <w:rsid w:val="00B211A0"/>
    <w:rsid w:val="00B22421"/>
    <w:rsid w:val="00B2460C"/>
    <w:rsid w:val="00B2795B"/>
    <w:rsid w:val="00B3181A"/>
    <w:rsid w:val="00B37207"/>
    <w:rsid w:val="00B5377B"/>
    <w:rsid w:val="00B60336"/>
    <w:rsid w:val="00B709B8"/>
    <w:rsid w:val="00B73782"/>
    <w:rsid w:val="00BA2EB4"/>
    <w:rsid w:val="00BB0BED"/>
    <w:rsid w:val="00BC21A0"/>
    <w:rsid w:val="00BD79CE"/>
    <w:rsid w:val="00BE6CAD"/>
    <w:rsid w:val="00BF12EF"/>
    <w:rsid w:val="00BF1383"/>
    <w:rsid w:val="00BF18AE"/>
    <w:rsid w:val="00BF2B49"/>
    <w:rsid w:val="00BF3E1A"/>
    <w:rsid w:val="00BF5E75"/>
    <w:rsid w:val="00C056AC"/>
    <w:rsid w:val="00C10571"/>
    <w:rsid w:val="00C12B83"/>
    <w:rsid w:val="00C2074A"/>
    <w:rsid w:val="00C27673"/>
    <w:rsid w:val="00C407A8"/>
    <w:rsid w:val="00C408CC"/>
    <w:rsid w:val="00C62D9B"/>
    <w:rsid w:val="00C6507C"/>
    <w:rsid w:val="00C710B7"/>
    <w:rsid w:val="00C81B3C"/>
    <w:rsid w:val="00C8779A"/>
    <w:rsid w:val="00C90439"/>
    <w:rsid w:val="00C965B2"/>
    <w:rsid w:val="00CA58AC"/>
    <w:rsid w:val="00CB2822"/>
    <w:rsid w:val="00CC2FBC"/>
    <w:rsid w:val="00CC690D"/>
    <w:rsid w:val="00CF1B14"/>
    <w:rsid w:val="00D02BF9"/>
    <w:rsid w:val="00D15742"/>
    <w:rsid w:val="00D25660"/>
    <w:rsid w:val="00D31BCC"/>
    <w:rsid w:val="00D3344A"/>
    <w:rsid w:val="00D3475D"/>
    <w:rsid w:val="00D367A0"/>
    <w:rsid w:val="00D437CE"/>
    <w:rsid w:val="00D45B54"/>
    <w:rsid w:val="00D46CC3"/>
    <w:rsid w:val="00D5231D"/>
    <w:rsid w:val="00D55BD5"/>
    <w:rsid w:val="00D564F4"/>
    <w:rsid w:val="00D57F2F"/>
    <w:rsid w:val="00D60C12"/>
    <w:rsid w:val="00D64106"/>
    <w:rsid w:val="00D72085"/>
    <w:rsid w:val="00D75C72"/>
    <w:rsid w:val="00DA39AD"/>
    <w:rsid w:val="00DA6C51"/>
    <w:rsid w:val="00DC1EA7"/>
    <w:rsid w:val="00DC5AEA"/>
    <w:rsid w:val="00DC6C0C"/>
    <w:rsid w:val="00DC7D9C"/>
    <w:rsid w:val="00DD0D10"/>
    <w:rsid w:val="00DD5134"/>
    <w:rsid w:val="00DF0C33"/>
    <w:rsid w:val="00E00A80"/>
    <w:rsid w:val="00E01991"/>
    <w:rsid w:val="00E05672"/>
    <w:rsid w:val="00E11D10"/>
    <w:rsid w:val="00E13C16"/>
    <w:rsid w:val="00E150FF"/>
    <w:rsid w:val="00E241C0"/>
    <w:rsid w:val="00E252F3"/>
    <w:rsid w:val="00E31AC5"/>
    <w:rsid w:val="00E33D6F"/>
    <w:rsid w:val="00E409B5"/>
    <w:rsid w:val="00E42838"/>
    <w:rsid w:val="00E44DE0"/>
    <w:rsid w:val="00E46A28"/>
    <w:rsid w:val="00E52EA5"/>
    <w:rsid w:val="00E57A3D"/>
    <w:rsid w:val="00E57B78"/>
    <w:rsid w:val="00E62976"/>
    <w:rsid w:val="00E674A4"/>
    <w:rsid w:val="00E700BB"/>
    <w:rsid w:val="00E77092"/>
    <w:rsid w:val="00E8537F"/>
    <w:rsid w:val="00E93044"/>
    <w:rsid w:val="00E95775"/>
    <w:rsid w:val="00EA1727"/>
    <w:rsid w:val="00EA20BF"/>
    <w:rsid w:val="00EA4819"/>
    <w:rsid w:val="00EA7C2B"/>
    <w:rsid w:val="00EB0AF8"/>
    <w:rsid w:val="00EC67C1"/>
    <w:rsid w:val="00EE4EE1"/>
    <w:rsid w:val="00EF5123"/>
    <w:rsid w:val="00EF7214"/>
    <w:rsid w:val="00F31472"/>
    <w:rsid w:val="00F34473"/>
    <w:rsid w:val="00F43EDF"/>
    <w:rsid w:val="00F516C1"/>
    <w:rsid w:val="00F52AFA"/>
    <w:rsid w:val="00F54089"/>
    <w:rsid w:val="00F64A03"/>
    <w:rsid w:val="00F7303B"/>
    <w:rsid w:val="00F73A1D"/>
    <w:rsid w:val="00F74047"/>
    <w:rsid w:val="00F8107A"/>
    <w:rsid w:val="00F81F49"/>
    <w:rsid w:val="00FA77C3"/>
    <w:rsid w:val="00FC472E"/>
    <w:rsid w:val="00FD1F4D"/>
    <w:rsid w:val="00FD4C3D"/>
    <w:rsid w:val="00FD71ED"/>
    <w:rsid w:val="00FE1E95"/>
    <w:rsid w:val="00FF2FA4"/>
    <w:rsid w:val="00FF4546"/>
    <w:rsid w:val="00FF63DE"/>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11C96B-2BD5-448D-B13E-0E610792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2105"/>
    <w:rPr>
      <w:sz w:val="16"/>
      <w:szCs w:val="16"/>
    </w:rPr>
  </w:style>
  <w:style w:type="paragraph" w:styleId="CommentText">
    <w:name w:val="annotation text"/>
    <w:basedOn w:val="Normal"/>
    <w:link w:val="CommentTextChar"/>
    <w:uiPriority w:val="99"/>
    <w:semiHidden/>
    <w:unhideWhenUsed/>
    <w:rsid w:val="00582105"/>
    <w:pPr>
      <w:spacing w:line="240" w:lineRule="auto"/>
    </w:pPr>
    <w:rPr>
      <w:sz w:val="20"/>
      <w:szCs w:val="20"/>
    </w:rPr>
  </w:style>
  <w:style w:type="character" w:customStyle="1" w:styleId="CommentTextChar">
    <w:name w:val="Comment Text Char"/>
    <w:basedOn w:val="DefaultParagraphFont"/>
    <w:link w:val="CommentText"/>
    <w:uiPriority w:val="99"/>
    <w:semiHidden/>
    <w:rsid w:val="00582105"/>
    <w:rPr>
      <w:sz w:val="20"/>
      <w:szCs w:val="20"/>
    </w:rPr>
  </w:style>
  <w:style w:type="paragraph" w:styleId="CommentSubject">
    <w:name w:val="annotation subject"/>
    <w:basedOn w:val="CommentText"/>
    <w:next w:val="CommentText"/>
    <w:link w:val="CommentSubjectChar"/>
    <w:uiPriority w:val="99"/>
    <w:semiHidden/>
    <w:unhideWhenUsed/>
    <w:rsid w:val="00582105"/>
    <w:rPr>
      <w:b/>
      <w:bCs/>
    </w:rPr>
  </w:style>
  <w:style w:type="character" w:customStyle="1" w:styleId="CommentSubjectChar">
    <w:name w:val="Comment Subject Char"/>
    <w:basedOn w:val="CommentTextChar"/>
    <w:link w:val="CommentSubject"/>
    <w:uiPriority w:val="99"/>
    <w:semiHidden/>
    <w:rsid w:val="00582105"/>
    <w:rPr>
      <w:b/>
      <w:bCs/>
      <w:sz w:val="20"/>
      <w:szCs w:val="20"/>
    </w:rPr>
  </w:style>
  <w:style w:type="paragraph" w:styleId="BalloonText">
    <w:name w:val="Balloon Text"/>
    <w:basedOn w:val="Normal"/>
    <w:link w:val="BalloonTextChar"/>
    <w:uiPriority w:val="99"/>
    <w:semiHidden/>
    <w:unhideWhenUsed/>
    <w:rsid w:val="0058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105"/>
    <w:rPr>
      <w:rFonts w:ascii="Segoe UI" w:hAnsi="Segoe UI" w:cs="Segoe UI"/>
      <w:sz w:val="18"/>
      <w:szCs w:val="18"/>
    </w:rPr>
  </w:style>
  <w:style w:type="paragraph" w:styleId="NoSpacing">
    <w:name w:val="No Spacing"/>
    <w:uiPriority w:val="1"/>
    <w:qFormat/>
    <w:rsid w:val="00994E70"/>
    <w:pPr>
      <w:spacing w:after="0" w:line="240" w:lineRule="auto"/>
    </w:pPr>
  </w:style>
  <w:style w:type="paragraph" w:styleId="Footer">
    <w:name w:val="footer"/>
    <w:basedOn w:val="Normal"/>
    <w:link w:val="FooterChar"/>
    <w:uiPriority w:val="99"/>
    <w:unhideWhenUsed/>
    <w:rsid w:val="0048085D"/>
    <w:pPr>
      <w:tabs>
        <w:tab w:val="center" w:pos="4680"/>
        <w:tab w:val="right" w:pos="9360"/>
      </w:tabs>
      <w:spacing w:after="0" w:line="240" w:lineRule="auto"/>
    </w:pPr>
    <w:rPr>
      <w:rFonts w:cs="Times New Roman"/>
      <w:sz w:val="24"/>
      <w:szCs w:val="24"/>
    </w:rPr>
  </w:style>
  <w:style w:type="character" w:customStyle="1" w:styleId="FooterChar">
    <w:name w:val="Footer Char"/>
    <w:basedOn w:val="DefaultParagraphFont"/>
    <w:link w:val="Footer"/>
    <w:uiPriority w:val="99"/>
    <w:rsid w:val="0048085D"/>
    <w:rPr>
      <w:rFonts w:cs="Times New Roman"/>
      <w:sz w:val="24"/>
      <w:szCs w:val="24"/>
    </w:rPr>
  </w:style>
  <w:style w:type="table" w:styleId="TableGrid">
    <w:name w:val="Table Grid"/>
    <w:basedOn w:val="TableNormal"/>
    <w:uiPriority w:val="59"/>
    <w:rsid w:val="0048085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870"/>
  </w:style>
  <w:style w:type="character" w:styleId="Hyperlink">
    <w:name w:val="Hyperlink"/>
    <w:basedOn w:val="DefaultParagraphFont"/>
    <w:uiPriority w:val="99"/>
    <w:unhideWhenUsed/>
    <w:rsid w:val="00FF2FA4"/>
    <w:rPr>
      <w:color w:val="0563C1" w:themeColor="hyperlink"/>
      <w:u w:val="single"/>
    </w:rPr>
  </w:style>
  <w:style w:type="paragraph" w:styleId="ListParagraph">
    <w:name w:val="List Paragraph"/>
    <w:basedOn w:val="Normal"/>
    <w:uiPriority w:val="34"/>
    <w:qFormat/>
    <w:rsid w:val="000C1D41"/>
    <w:pPr>
      <w:ind w:left="720"/>
      <w:contextualSpacing/>
    </w:pPr>
  </w:style>
  <w:style w:type="character" w:styleId="FollowedHyperlink">
    <w:name w:val="FollowedHyperlink"/>
    <w:basedOn w:val="DefaultParagraphFont"/>
    <w:uiPriority w:val="99"/>
    <w:semiHidden/>
    <w:unhideWhenUsed/>
    <w:rsid w:val="00206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53841">
      <w:bodyDiv w:val="1"/>
      <w:marLeft w:val="0"/>
      <w:marRight w:val="0"/>
      <w:marTop w:val="0"/>
      <w:marBottom w:val="0"/>
      <w:divBdr>
        <w:top w:val="none" w:sz="0" w:space="0" w:color="auto"/>
        <w:left w:val="none" w:sz="0" w:space="0" w:color="auto"/>
        <w:bottom w:val="none" w:sz="0" w:space="0" w:color="auto"/>
        <w:right w:val="none" w:sz="0" w:space="0" w:color="auto"/>
      </w:divBdr>
      <w:divsChild>
        <w:div w:id="103778252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2021-08/ALWTPFACTSHEET2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sheries.noaa.gov/new-england-mid-atlantic/endangered-species-conservation/north-atlantic-right-whale-recovery-plan-northeast-us-implementation-tea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efmc.org/committees/ecosystem-based-fisheries-management" TargetMode="External"/><Relationship Id="rId4" Type="http://schemas.openxmlformats.org/officeDocument/2006/relationships/webSettings" Target="webSettings.xml"/><Relationship Id="rId9" Type="http://schemas.openxmlformats.org/officeDocument/2006/relationships/hyperlink" Target="https://s3.amazonaws.com/nefmc.org/3_Draft-example-Fishery-Ecosystem-Plan-eFEP_190830_11371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Ferguson</dc:creator>
  <cp:keywords/>
  <dc:description/>
  <cp:lastModifiedBy>Higgins, Terry</cp:lastModifiedBy>
  <cp:revision>2</cp:revision>
  <dcterms:created xsi:type="dcterms:W3CDTF">2021-11-22T15:26:00Z</dcterms:created>
  <dcterms:modified xsi:type="dcterms:W3CDTF">2021-11-22T15:26:00Z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2020-09-25T19:03:32Z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6254f979-cbdf-4d5e-b22c-0000f37001f3</vt:lpwstr>
  </property>
</Properties>
</file>